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1CD2D" w14:textId="77777777" w:rsidR="00EF0628" w:rsidRPr="00DF1492" w:rsidRDefault="00DF1492" w:rsidP="00AF0A36">
      <w:pPr>
        <w:jc w:val="center"/>
        <w:rPr>
          <w:rFonts w:asciiTheme="majorHAnsi" w:hAnsiTheme="majorHAnsi" w:cstheme="majorHAnsi"/>
          <w:color w:val="595959" w:themeColor="text1" w:themeTint="A6"/>
        </w:rPr>
      </w:pPr>
      <w:r w:rsidRPr="00DF1492">
        <w:rPr>
          <w:rFonts w:asciiTheme="majorHAnsi" w:hAnsiTheme="majorHAnsi" w:cstheme="majorHAnsi"/>
          <w:noProof/>
          <w:color w:val="595959" w:themeColor="text1" w:themeTint="A6"/>
          <w:lang w:eastAsia="pt-PT"/>
        </w:rPr>
        <w:drawing>
          <wp:inline distT="0" distB="0" distL="0" distR="0" wp14:anchorId="7912BA34" wp14:editId="44A923BB">
            <wp:extent cx="3848100" cy="2563893"/>
            <wp:effectExtent l="0" t="0" r="0" b="8255"/>
            <wp:docPr id="1" name="Picture 1" descr="C:\Users\anaca\AppData\Local\Microsoft\Windows\INetCacheContent.Word\PF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ca\AppData\Local\Microsoft\Windows\INetCacheContent.Word\PFP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65" cy="25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E760" w14:textId="77777777" w:rsidR="00DF1492" w:rsidRDefault="00DF1492" w:rsidP="00DF1492">
      <w:pPr>
        <w:jc w:val="center"/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</w:pPr>
      <w:r w:rsidRPr="00DF1492"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  <w:t>Associação do Cluster de Competitividade da Ferrovia</w:t>
      </w:r>
      <w:r w:rsidR="00A27F01"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  <w:t>,</w:t>
      </w:r>
      <w:r w:rsidRPr="00DF1492"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  <w:t xml:space="preserve"> </w:t>
      </w:r>
    </w:p>
    <w:p w14:paraId="28414066" w14:textId="7EDA5C27" w:rsidR="004C29BC" w:rsidRDefault="00DF1492" w:rsidP="00AF0A36">
      <w:pPr>
        <w:jc w:val="center"/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</w:pPr>
      <w:r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  <w:t>constituída</w:t>
      </w:r>
      <w:r w:rsidRPr="00DF1492"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  <w:t xml:space="preserve"> a 23 de julho de 2015.</w:t>
      </w:r>
    </w:p>
    <w:p w14:paraId="1A0E46C5" w14:textId="77777777" w:rsidR="000521A4" w:rsidRPr="00AF0A36" w:rsidRDefault="000521A4" w:rsidP="00AF0A36">
      <w:pPr>
        <w:jc w:val="center"/>
        <w:rPr>
          <w:rFonts w:asciiTheme="majorHAnsi" w:hAnsiTheme="majorHAnsi" w:cstheme="majorHAnsi"/>
          <w:b/>
          <w:color w:val="595959" w:themeColor="text1" w:themeTint="A6"/>
          <w:sz w:val="28"/>
          <w:szCs w:val="28"/>
        </w:rPr>
      </w:pPr>
    </w:p>
    <w:p w14:paraId="6A504273" w14:textId="61CC37EE" w:rsidR="00DF1492" w:rsidRDefault="005D28A6" w:rsidP="009A7E59">
      <w:pPr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</w:rPr>
      </w:pPr>
      <w:r w:rsidRPr="005D28A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 PFP foi inicialmente criada por 8 entidades intervenientes no sistema ferroviário português, sendo que hoje agrega </w:t>
      </w:r>
      <w:r w:rsidR="003F000F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mais de 60</w:t>
      </w:r>
      <w:r w:rsidRPr="005D28A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membros, repartidos por grandes empresas (públicas ou privadas), pequenas e médias empresas (PME), entidades não empresariais do SI&amp;I e outras associações empresariais.</w:t>
      </w:r>
      <w:r w:rsidR="004C29BC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Deste modo, assegura-se</w:t>
      </w:r>
      <w:r w:rsidR="004C29BC" w:rsidRPr="004C29BC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uma elevada e cada vez maior representatividade da cadeia de valor da </w:t>
      </w:r>
      <w:r w:rsidR="004C29BC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ferrovia</w:t>
      </w:r>
      <w:r w:rsidR="004C29BC" w:rsidRPr="004C29BC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em Portugal.</w:t>
      </w:r>
      <w:r w:rsidR="009A7E59" w:rsidRPr="009A7E59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</w:rPr>
        <w:t xml:space="preserve"> </w:t>
      </w:r>
    </w:p>
    <w:p w14:paraId="73FF61AA" w14:textId="435B4850" w:rsidR="000521A4" w:rsidRDefault="00616FEC" w:rsidP="009A7E59">
      <w:pPr>
        <w:rPr>
          <w:noProof/>
        </w:rPr>
      </w:pPr>
      <w:r>
        <w:rPr>
          <w:noProof/>
        </w:rPr>
        <w:drawing>
          <wp:inline distT="0" distB="0" distL="0" distR="0" wp14:anchorId="1FF20E30" wp14:editId="52FFF990">
            <wp:extent cx="5759450" cy="31457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2904" w14:textId="65EBF793" w:rsidR="00D3237A" w:rsidRDefault="00D3237A" w:rsidP="006B32E9">
      <w:pPr>
        <w:spacing w:line="360" w:lineRule="auto"/>
        <w:jc w:val="center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</w:p>
    <w:p w14:paraId="7B60240A" w14:textId="77777777" w:rsidR="0041606F" w:rsidRDefault="0041606F" w:rsidP="00AF0A36">
      <w:pPr>
        <w:spacing w:line="360" w:lineRule="auto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</w:p>
    <w:p w14:paraId="61AD6A46" w14:textId="11145B19" w:rsidR="00D3237A" w:rsidRDefault="00D3237A" w:rsidP="00BF60B3">
      <w:pPr>
        <w:spacing w:line="360" w:lineRule="auto"/>
        <w:jc w:val="center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</w:p>
    <w:p w14:paraId="54D2E7E1" w14:textId="77777777" w:rsidR="00FA3F0E" w:rsidRPr="0061031C" w:rsidRDefault="00FA3F0E" w:rsidP="00BF60B3">
      <w:pPr>
        <w:spacing w:line="360" w:lineRule="auto"/>
        <w:jc w:val="center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 w:rsidRPr="0061031C">
        <w:rPr>
          <w:rFonts w:asciiTheme="majorHAnsi" w:hAnsiTheme="majorHAnsi" w:cstheme="majorHAnsi"/>
          <w:b/>
          <w:color w:val="FFC000" w:themeColor="accent4"/>
          <w:sz w:val="24"/>
          <w:szCs w:val="24"/>
        </w:rPr>
        <w:t>Missão</w:t>
      </w:r>
    </w:p>
    <w:p w14:paraId="50C51A69" w14:textId="77777777" w:rsidR="00BF60B3" w:rsidRDefault="00BF60B3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  <w:sectPr w:rsidR="00BF60B3" w:rsidSect="00BF60B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418" w:bottom="1418" w:left="1418" w:header="0" w:footer="709" w:gutter="0"/>
          <w:cols w:space="708"/>
          <w:titlePg/>
          <w:docGrid w:linePitch="360"/>
        </w:sectPr>
      </w:pPr>
    </w:p>
    <w:p w14:paraId="34932009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Contribuir ativamente para o fortalecimento da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cooperação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entre todos os atores do setor ferroviário;</w:t>
      </w:r>
    </w:p>
    <w:p w14:paraId="0B40D6B5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Desenvolver uma visão partilhada e uma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estratégia comum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para o planeamento da investigação e inovação ferroviária, contribuindo para a definição das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políticas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de desenvolvimento do sector dos transportes e do modo ferroviário em particular;</w:t>
      </w:r>
    </w:p>
    <w:p w14:paraId="5179A4A3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Atuar de forma inclusiva, transparente e em estreita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colaboração com as autoridades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para o sector dos transportes;</w:t>
      </w:r>
    </w:p>
    <w:p w14:paraId="42ADD49C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Promover iniciativas e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projetos conjuntos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de investigação, desenvolvimento e inovação (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IDI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) e otimizar o potencial de investigação e inovação;</w:t>
      </w:r>
    </w:p>
    <w:p w14:paraId="21C244E2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Fomentar o desenvolvimento de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novos negócios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na área ferroviária;</w:t>
      </w:r>
    </w:p>
    <w:p w14:paraId="34D94E45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Contribuir decisivamente para a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internacionalização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do setor ferroviário português;</w:t>
      </w:r>
    </w:p>
    <w:p w14:paraId="0F9C8170" w14:textId="77777777" w:rsidR="00FA3F0E" w:rsidRPr="00FA3F0E" w:rsidRDefault="00FA3F0E" w:rsidP="00FA3F0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Promover o desenvolvimento de </w:t>
      </w:r>
      <w:r w:rsidRPr="0061031C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massa crítica</w:t>
      </w:r>
      <w:r w:rsidRPr="00FA3F0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de acordo com as complexidades e exigências dos desafios de inovação identificados.</w:t>
      </w:r>
    </w:p>
    <w:p w14:paraId="021E6D66" w14:textId="77777777" w:rsidR="00BF60B3" w:rsidRDefault="00BF60B3" w:rsidP="00FA3F0E">
      <w:pPr>
        <w:jc w:val="center"/>
        <w:rPr>
          <w:rFonts w:asciiTheme="majorHAnsi" w:hAnsiTheme="majorHAnsi"/>
          <w:color w:val="595959" w:themeColor="text1" w:themeTint="A6"/>
        </w:rPr>
        <w:sectPr w:rsidR="00BF60B3" w:rsidSect="00BF60B3">
          <w:type w:val="continuous"/>
          <w:pgSz w:w="11906" w:h="16838"/>
          <w:pgMar w:top="1701" w:right="1418" w:bottom="1418" w:left="1418" w:header="0" w:footer="709" w:gutter="0"/>
          <w:cols w:num="2" w:space="708"/>
          <w:titlePg/>
          <w:docGrid w:linePitch="360"/>
        </w:sectPr>
      </w:pPr>
    </w:p>
    <w:p w14:paraId="64578F03" w14:textId="77777777" w:rsidR="00FA3F0E" w:rsidRPr="00FA3F0E" w:rsidRDefault="00FA3F0E" w:rsidP="00FA3F0E">
      <w:pPr>
        <w:jc w:val="center"/>
        <w:rPr>
          <w:rFonts w:asciiTheme="majorHAnsi" w:hAnsiTheme="majorHAnsi"/>
          <w:color w:val="595959" w:themeColor="text1" w:themeTint="A6"/>
        </w:rPr>
      </w:pPr>
    </w:p>
    <w:p w14:paraId="0E163F56" w14:textId="555C8086" w:rsidR="00FA3F0E" w:rsidRPr="00BF60B3" w:rsidRDefault="00FA3F0E" w:rsidP="00FA3F0E">
      <w:pPr>
        <w:spacing w:line="360" w:lineRule="auto"/>
        <w:jc w:val="both"/>
        <w:rPr>
          <w:rFonts w:asciiTheme="majorHAnsi" w:hAnsiTheme="majorHAnsi"/>
          <w:b/>
          <w:color w:val="595959" w:themeColor="text1" w:themeTint="A6"/>
          <w:sz w:val="24"/>
          <w:szCs w:val="24"/>
        </w:rPr>
      </w:pPr>
    </w:p>
    <w:p w14:paraId="0688772D" w14:textId="77777777" w:rsidR="00FA3F0E" w:rsidRPr="00FA3F0E" w:rsidRDefault="00FA3F0E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</w:p>
    <w:p w14:paraId="3C509DEA" w14:textId="77777777" w:rsidR="00BF60B3" w:rsidRDefault="00D3237A" w:rsidP="00FA3F0E">
      <w:pPr>
        <w:spacing w:line="360" w:lineRule="auto"/>
        <w:jc w:val="both"/>
        <w:rPr>
          <w:rFonts w:asciiTheme="majorHAnsi" w:hAnsiTheme="majorHAnsi"/>
          <w:b/>
          <w:color w:val="595959" w:themeColor="text1" w:themeTint="A6"/>
          <w:sz w:val="24"/>
          <w:szCs w:val="24"/>
        </w:rPr>
      </w:pPr>
      <w:r>
        <w:rPr>
          <w:rFonts w:asciiTheme="majorHAnsi" w:hAnsiTheme="majorHAnsi"/>
          <w:b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E5659" wp14:editId="2FC37F1B">
                <wp:simplePos x="0" y="0"/>
                <wp:positionH relativeFrom="column">
                  <wp:posOffset>75565</wp:posOffset>
                </wp:positionH>
                <wp:positionV relativeFrom="paragraph">
                  <wp:posOffset>143488</wp:posOffset>
                </wp:positionV>
                <wp:extent cx="5455285" cy="1270635"/>
                <wp:effectExtent l="0" t="0" r="12065" b="247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285" cy="127063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8A145" w14:textId="77777777" w:rsidR="00BF60B3" w:rsidRDefault="00BF60B3" w:rsidP="0061031C">
                            <w:pPr>
                              <w:jc w:val="center"/>
                            </w:pPr>
                            <w:r w:rsidRPr="00E77787">
                              <w:rPr>
                                <w:rFonts w:asciiTheme="majorHAnsi" w:hAnsiTheme="majorHAnsi"/>
                                <w:b/>
                                <w:color w:val="FFC000" w:themeColor="accent4"/>
                                <w:sz w:val="24"/>
                                <w:szCs w:val="24"/>
                              </w:rPr>
                              <w:t>Visão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T</w:t>
                            </w:r>
                            <w:r w:rsidRPr="00FA3F0E">
                              <w:rPr>
                                <w:rFonts w:asciiTheme="majorHAnsi" w:hAnsi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ornar Portugal um centro de referência internacional no setor ferroviário e um local privilegiado para o desenvolvimento de projetos de IDI na área da ferrovia.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E5659" id="Oval 14" o:spid="_x0000_s1026" style="position:absolute;left:0;text-align:left;margin-left:5.95pt;margin-top:11.3pt;width:429.55pt;height:100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" fillcolor="white [3201]" strokecolor="#ffc000 [3207]" strokeweight="1pt">
                <v:stroke joinstyle="miter"/>
                <v:textbox>
                  <w:txbxContent>
                    <w:p w14:paraId="7898A145" w14:textId="77777777" w:rsidR="00BF60B3" w:rsidRDefault="00BF60B3" w:rsidP="0061031C">
                      <w:pPr>
                        <w:jc w:val="center"/>
                      </w:pPr>
                      <w:r w:rsidRPr="00E77787">
                        <w:rPr>
                          <w:rFonts w:asciiTheme="majorHAnsi" w:hAnsiTheme="majorHAnsi"/>
                          <w:b/>
                          <w:color w:val="FFC000" w:themeColor="accent4"/>
                          <w:sz w:val="24"/>
                          <w:szCs w:val="24"/>
                        </w:rPr>
                        <w:t>Visão</w:t>
                      </w: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24"/>
                          <w:szCs w:val="24"/>
                        </w:rPr>
                        <w:t>T</w:t>
                      </w:r>
                      <w:r w:rsidRPr="00FA3F0E">
                        <w:rPr>
                          <w:rFonts w:asciiTheme="majorHAnsi" w:hAnsiTheme="majorHAnsi"/>
                          <w:color w:val="595959" w:themeColor="text1" w:themeTint="A6"/>
                          <w:sz w:val="24"/>
                          <w:szCs w:val="24"/>
                        </w:rPr>
                        <w:t>ornar Portugal um centro de referência internacional no setor ferroviário e um local privilegiado para o desenvolvimento de projetos de IDI na área da ferrovia.</w:t>
                      </w:r>
                    </w:p>
                  </w:txbxContent>
                </v:textbox>
              </v:oval>
            </w:pict>
          </mc:Fallback>
        </mc:AlternateContent>
      </w:r>
    </w:p>
    <w:p w14:paraId="126FB9BF" w14:textId="77777777" w:rsidR="00BF60B3" w:rsidRDefault="00BF60B3" w:rsidP="00FA3F0E">
      <w:pPr>
        <w:spacing w:line="360" w:lineRule="auto"/>
        <w:jc w:val="both"/>
        <w:rPr>
          <w:rFonts w:asciiTheme="majorHAnsi" w:hAnsiTheme="majorHAnsi"/>
          <w:b/>
          <w:color w:val="595959" w:themeColor="text1" w:themeTint="A6"/>
          <w:sz w:val="24"/>
          <w:szCs w:val="24"/>
        </w:rPr>
      </w:pPr>
    </w:p>
    <w:p w14:paraId="63359A98" w14:textId="77777777" w:rsidR="002A3B09" w:rsidRDefault="002A3B09" w:rsidP="00FA3F0E">
      <w:pPr>
        <w:spacing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1A789AA1" w14:textId="77777777" w:rsidR="002A3B09" w:rsidRDefault="002A3B09" w:rsidP="00FA3F0E">
      <w:pPr>
        <w:spacing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1FD0CB10" w14:textId="77777777" w:rsidR="002A3B09" w:rsidRDefault="002A3B09" w:rsidP="00FA3F0E">
      <w:pPr>
        <w:spacing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280ADD9C" w14:textId="77777777" w:rsidR="002A3B09" w:rsidRDefault="002A3B09" w:rsidP="00FA3F0E">
      <w:pPr>
        <w:spacing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43E4775F" w14:textId="77777777" w:rsidR="002A3B09" w:rsidRDefault="002A3B09" w:rsidP="00FA3F0E">
      <w:pPr>
        <w:spacing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6B06AFD4" w14:textId="77777777" w:rsidR="00274740" w:rsidRDefault="00274740" w:rsidP="00D3237A">
      <w:pPr>
        <w:spacing w:after="0" w:line="360" w:lineRule="auto"/>
        <w:jc w:val="both"/>
        <w:rPr>
          <w:rFonts w:asciiTheme="majorHAnsi" w:hAnsiTheme="majorHAnsi"/>
          <w:b/>
          <w:color w:val="FFC000" w:themeColor="accent4"/>
          <w:sz w:val="24"/>
          <w:szCs w:val="24"/>
        </w:rPr>
      </w:pPr>
    </w:p>
    <w:p w14:paraId="2EC45F37" w14:textId="1C7FB9C6" w:rsidR="00FA3F0E" w:rsidRDefault="002A3B09" w:rsidP="00D3237A">
      <w:pPr>
        <w:spacing w:after="0" w:line="360" w:lineRule="auto"/>
        <w:jc w:val="both"/>
        <w:rPr>
          <w:rFonts w:asciiTheme="majorHAnsi" w:hAnsiTheme="majorHAnsi"/>
          <w:b/>
          <w:color w:val="595959" w:themeColor="text1" w:themeTint="A6"/>
          <w:sz w:val="24"/>
          <w:szCs w:val="24"/>
        </w:rPr>
      </w:pPr>
      <w:r w:rsidRPr="002A3B09">
        <w:rPr>
          <w:rFonts w:asciiTheme="majorHAnsi" w:hAnsiTheme="majorHAnsi"/>
          <w:b/>
          <w:color w:val="FFC000" w:themeColor="accent4"/>
          <w:sz w:val="24"/>
          <w:szCs w:val="24"/>
        </w:rPr>
        <w:t>Vetores estratégicos:</w:t>
      </w:r>
    </w:p>
    <w:p w14:paraId="3E858371" w14:textId="77777777" w:rsidR="00A27F01" w:rsidRPr="0061031C" w:rsidRDefault="002A3B09" w:rsidP="00D3237A">
      <w:pPr>
        <w:spacing w:line="360" w:lineRule="auto"/>
        <w:jc w:val="center"/>
        <w:rPr>
          <w:rFonts w:asciiTheme="majorHAnsi" w:hAnsiTheme="majorHAnsi"/>
          <w:b/>
          <w:color w:val="595959" w:themeColor="text1" w:themeTint="A6"/>
          <w:sz w:val="24"/>
          <w:szCs w:val="24"/>
        </w:rPr>
      </w:pPr>
      <w:r w:rsidRPr="00DF1492">
        <w:rPr>
          <w:rFonts w:asciiTheme="majorHAnsi" w:hAnsiTheme="majorHAnsi" w:cstheme="majorHAnsi"/>
          <w:noProof/>
          <w:color w:val="595959" w:themeColor="text1" w:themeTint="A6"/>
          <w:lang w:eastAsia="pt-PT"/>
        </w:rPr>
        <w:drawing>
          <wp:anchor distT="0" distB="0" distL="114300" distR="114300" simplePos="0" relativeHeight="251660288" behindDoc="0" locked="0" layoutInCell="1" allowOverlap="1" wp14:anchorId="79F0026D" wp14:editId="079A04B7">
            <wp:simplePos x="0" y="0"/>
            <wp:positionH relativeFrom="column">
              <wp:posOffset>2276733</wp:posOffset>
            </wp:positionH>
            <wp:positionV relativeFrom="paragraph">
              <wp:posOffset>984885</wp:posOffset>
            </wp:positionV>
            <wp:extent cx="1227859" cy="817995"/>
            <wp:effectExtent l="0" t="0" r="0" b="1270"/>
            <wp:wrapNone/>
            <wp:docPr id="4" name="Picture 4" descr="C:\Users\anaca\AppData\Local\Microsoft\Windows\INetCacheContent.Word\PF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ca\AppData\Local\Microsoft\Windows\INetCacheContent.Word\PFP_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59" cy="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595959" w:themeColor="text1" w:themeTint="A6"/>
          <w:sz w:val="24"/>
          <w:szCs w:val="24"/>
          <w:lang w:eastAsia="pt-PT"/>
        </w:rPr>
        <w:drawing>
          <wp:inline distT="0" distB="0" distL="0" distR="0" wp14:anchorId="3AB3905C" wp14:editId="15B5F5E3">
            <wp:extent cx="5171090" cy="2632842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3106450" w14:textId="77777777" w:rsidR="00BF60B3" w:rsidRDefault="00FA3F0E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  <w:r w:rsidRPr="0061031C">
        <w:rPr>
          <w:rFonts w:asciiTheme="majorHAnsi" w:hAnsiTheme="majorHAnsi"/>
          <w:color w:val="FFC000" w:themeColor="accent4"/>
          <w:sz w:val="24"/>
          <w:szCs w:val="24"/>
        </w:rPr>
        <w:t xml:space="preserve">1. </w:t>
      </w:r>
      <w:r w:rsidRPr="0061031C">
        <w:rPr>
          <w:rFonts w:asciiTheme="majorHAnsi" w:hAnsiTheme="majorHAnsi"/>
          <w:b/>
          <w:color w:val="595959" w:themeColor="text1" w:themeTint="A6"/>
          <w:sz w:val="24"/>
          <w:szCs w:val="24"/>
        </w:rPr>
        <w:t>IDI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- P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>romoção de projetos conjuntos de IDI alinhados com as mais avançadas práticas e tendências europeias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, que 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>contribuam de forma decisiva para o aumento da cooperação entre os atores do setor e para o fomento da investigação e inovação ferroviária em Portugal.</w:t>
      </w:r>
    </w:p>
    <w:p w14:paraId="46E517DF" w14:textId="77777777" w:rsidR="00BF60B3" w:rsidRDefault="00BF60B3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  <w:r w:rsidRPr="0061031C">
        <w:rPr>
          <w:rFonts w:asciiTheme="majorHAnsi" w:hAnsiTheme="majorHAnsi"/>
          <w:color w:val="FFC000" w:themeColor="accent4"/>
          <w:sz w:val="24"/>
          <w:szCs w:val="24"/>
        </w:rPr>
        <w:t xml:space="preserve">2. </w:t>
      </w:r>
      <w:r w:rsidR="00FA3F0E" w:rsidRPr="0061031C">
        <w:rPr>
          <w:rFonts w:asciiTheme="majorHAnsi" w:hAnsiTheme="majorHAnsi"/>
          <w:b/>
          <w:color w:val="595959" w:themeColor="text1" w:themeTint="A6"/>
          <w:sz w:val="24"/>
          <w:szCs w:val="24"/>
        </w:rPr>
        <w:t>Parcerias</w:t>
      </w:r>
      <w:r>
        <w:rPr>
          <w:rFonts w:asciiTheme="majorHAnsi" w:hAnsiTheme="majorHAnsi"/>
          <w:color w:val="595959" w:themeColor="text1" w:themeTint="A6"/>
          <w:sz w:val="24"/>
          <w:szCs w:val="24"/>
        </w:rPr>
        <w:t xml:space="preserve"> - E</w:t>
      </w:r>
      <w:r w:rsidRPr="00FA3F0E">
        <w:rPr>
          <w:rFonts w:asciiTheme="majorHAnsi" w:hAnsiTheme="majorHAnsi"/>
          <w:color w:val="595959" w:themeColor="text1" w:themeTint="A6"/>
          <w:sz w:val="24"/>
          <w:szCs w:val="24"/>
        </w:rPr>
        <w:t>stabelecimento de relações de cooperação/interclusterização com outros Clusters e com entidades ligadas ao setor ferroviário e áreas complementares, a nível nacional e internacional, que permitam o acesso a conhecimento relevante e atualizado para o desenvolvimento de iniciativas e projetos conjuntos.</w:t>
      </w:r>
      <w:r w:rsidR="00FA3F0E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; </w:t>
      </w:r>
    </w:p>
    <w:p w14:paraId="5DD19270" w14:textId="77777777" w:rsidR="00BF60B3" w:rsidRDefault="00FA3F0E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  <w:r w:rsidRPr="0061031C">
        <w:rPr>
          <w:rFonts w:asciiTheme="majorHAnsi" w:hAnsiTheme="majorHAnsi"/>
          <w:color w:val="FFC000" w:themeColor="accent4"/>
          <w:sz w:val="24"/>
          <w:szCs w:val="24"/>
        </w:rPr>
        <w:t xml:space="preserve">3. </w:t>
      </w:r>
      <w:r w:rsidRPr="0061031C">
        <w:rPr>
          <w:rFonts w:asciiTheme="majorHAnsi" w:hAnsiTheme="majorHAnsi"/>
          <w:b/>
          <w:color w:val="595959" w:themeColor="text1" w:themeTint="A6"/>
          <w:sz w:val="24"/>
          <w:szCs w:val="24"/>
        </w:rPr>
        <w:t>Internacionalização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- O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>rganização de missões ao exterior, com o propósito de promover a Plataforma e contactar potenciais clientes, contribuindo para o aumento da capacidade exportadora do Cluster e do setor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ferroviário português em geral</w:t>
      </w:r>
      <w:r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; </w:t>
      </w:r>
    </w:p>
    <w:p w14:paraId="4BEBB704" w14:textId="77777777" w:rsidR="00BF60B3" w:rsidRDefault="00FA3F0E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  <w:r w:rsidRPr="0061031C">
        <w:rPr>
          <w:rFonts w:asciiTheme="majorHAnsi" w:hAnsiTheme="majorHAnsi"/>
          <w:color w:val="FFC000" w:themeColor="accent4"/>
          <w:sz w:val="24"/>
          <w:szCs w:val="24"/>
        </w:rPr>
        <w:t xml:space="preserve">4. </w:t>
      </w:r>
      <w:r w:rsidRPr="0061031C">
        <w:rPr>
          <w:rFonts w:asciiTheme="majorHAnsi" w:hAnsiTheme="majorHAnsi"/>
          <w:b/>
          <w:color w:val="595959" w:themeColor="text1" w:themeTint="A6"/>
          <w:sz w:val="24"/>
          <w:szCs w:val="24"/>
        </w:rPr>
        <w:t>Capacitação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</w:t>
      </w:r>
      <w:r w:rsidR="0061031C">
        <w:rPr>
          <w:rFonts w:asciiTheme="majorHAnsi" w:hAnsiTheme="majorHAnsi"/>
          <w:color w:val="595959" w:themeColor="text1" w:themeTint="A6"/>
          <w:sz w:val="24"/>
          <w:szCs w:val="24"/>
        </w:rPr>
        <w:t>-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Realização de a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ções de formação, </w:t>
      </w:r>
      <w:proofErr w:type="spellStart"/>
      <w:r w:rsidR="00BF60B3" w:rsidRPr="00E36406">
        <w:rPr>
          <w:rFonts w:asciiTheme="majorHAnsi" w:hAnsiTheme="majorHAnsi"/>
          <w:color w:val="595959" w:themeColor="text1" w:themeTint="A6"/>
          <w:sz w:val="24"/>
          <w:szCs w:val="24"/>
        </w:rPr>
        <w:t>coaching</w:t>
      </w:r>
      <w:proofErr w:type="spellEnd"/>
      <w:r w:rsidR="00BF60B3" w:rsidRPr="00E36406">
        <w:rPr>
          <w:rFonts w:asciiTheme="majorHAnsi" w:hAnsiTheme="majorHAnsi"/>
          <w:color w:val="595959" w:themeColor="text1" w:themeTint="A6"/>
          <w:sz w:val="24"/>
          <w:szCs w:val="24"/>
        </w:rPr>
        <w:t xml:space="preserve"> e </w:t>
      </w:r>
      <w:proofErr w:type="spellStart"/>
      <w:r w:rsidR="00BF60B3" w:rsidRPr="00E36406">
        <w:rPr>
          <w:rFonts w:asciiTheme="majorHAnsi" w:hAnsiTheme="majorHAnsi"/>
          <w:color w:val="595959" w:themeColor="text1" w:themeTint="A6"/>
          <w:sz w:val="24"/>
          <w:szCs w:val="24"/>
        </w:rPr>
        <w:t>mentoring</w:t>
      </w:r>
      <w:proofErr w:type="spellEnd"/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 para empresas e empreendedores, que têm como objetivos capacitar os associados do cluster e entidades externas relevantes e fornecer informação sobre as melhores práticas a</w:t>
      </w:r>
      <w:r w:rsidR="00BF60B3">
        <w:rPr>
          <w:rFonts w:asciiTheme="majorHAnsi" w:hAnsiTheme="majorHAnsi"/>
          <w:color w:val="595959" w:themeColor="text1" w:themeTint="A6"/>
          <w:sz w:val="24"/>
          <w:szCs w:val="24"/>
        </w:rPr>
        <w:t xml:space="preserve"> nível nacional e internacional</w:t>
      </w:r>
      <w:r>
        <w:rPr>
          <w:rFonts w:asciiTheme="majorHAnsi" w:hAnsiTheme="majorHAnsi"/>
          <w:color w:val="595959" w:themeColor="text1" w:themeTint="A6"/>
          <w:sz w:val="24"/>
          <w:szCs w:val="24"/>
        </w:rPr>
        <w:t xml:space="preserve">; </w:t>
      </w:r>
    </w:p>
    <w:p w14:paraId="2CD8F69C" w14:textId="77777777" w:rsidR="00BF60B3" w:rsidRPr="00FA3F0E" w:rsidRDefault="00FA3F0E" w:rsidP="00BF60B3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</w:pPr>
      <w:r w:rsidRPr="0061031C">
        <w:rPr>
          <w:rFonts w:asciiTheme="majorHAnsi" w:hAnsiTheme="majorHAnsi"/>
          <w:color w:val="FFC000" w:themeColor="accent4"/>
          <w:sz w:val="24"/>
          <w:szCs w:val="24"/>
        </w:rPr>
        <w:t xml:space="preserve">5. </w:t>
      </w:r>
      <w:r w:rsidRPr="0061031C">
        <w:rPr>
          <w:rFonts w:asciiTheme="majorHAnsi" w:hAnsiTheme="majorHAnsi"/>
          <w:b/>
          <w:color w:val="595959" w:themeColor="text1" w:themeTint="A6"/>
          <w:sz w:val="24"/>
          <w:szCs w:val="24"/>
        </w:rPr>
        <w:t xml:space="preserve">Marketing e </w:t>
      </w:r>
      <w:proofErr w:type="spellStart"/>
      <w:r w:rsidRPr="00E36406">
        <w:rPr>
          <w:rFonts w:asciiTheme="majorHAnsi" w:hAnsiTheme="majorHAnsi"/>
          <w:b/>
          <w:color w:val="595959" w:themeColor="text1" w:themeTint="A6"/>
          <w:sz w:val="24"/>
          <w:szCs w:val="24"/>
        </w:rPr>
        <w:t>branding</w:t>
      </w:r>
      <w:proofErr w:type="spellEnd"/>
      <w:r w:rsidR="00BF60B3">
        <w:rPr>
          <w:rFonts w:asciiTheme="majorHAnsi" w:hAnsiTheme="majorHAnsi"/>
          <w:i/>
          <w:color w:val="595959" w:themeColor="text1" w:themeTint="A6"/>
          <w:sz w:val="24"/>
          <w:szCs w:val="24"/>
        </w:rPr>
        <w:t xml:space="preserve"> - 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realização de iniciativas de marketing, </w:t>
      </w:r>
      <w:proofErr w:type="spellStart"/>
      <w:r w:rsidR="00BF60B3" w:rsidRPr="00E36406">
        <w:rPr>
          <w:rFonts w:asciiTheme="majorHAnsi" w:hAnsiTheme="majorHAnsi"/>
          <w:color w:val="595959" w:themeColor="text1" w:themeTint="A6"/>
          <w:sz w:val="24"/>
          <w:szCs w:val="24"/>
        </w:rPr>
        <w:t>branding</w:t>
      </w:r>
      <w:proofErr w:type="spellEnd"/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 e comunicação que promovam a imagem do Cluster como um conjunto coerente de entidades que desenvolvem 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lastRenderedPageBreak/>
        <w:t xml:space="preserve">um trabalho de excelência na área da ferrovia, informando os diferentes </w:t>
      </w:r>
      <w:r w:rsidR="00BF60B3" w:rsidRPr="00E36406">
        <w:rPr>
          <w:rFonts w:asciiTheme="majorHAnsi" w:hAnsiTheme="majorHAnsi"/>
          <w:color w:val="595959" w:themeColor="text1" w:themeTint="A6"/>
          <w:sz w:val="24"/>
          <w:szCs w:val="24"/>
        </w:rPr>
        <w:t>stakeholders</w:t>
      </w:r>
      <w:r w:rsidR="00BF60B3" w:rsidRPr="00FA3F0E">
        <w:rPr>
          <w:rFonts w:asciiTheme="majorHAnsi" w:hAnsiTheme="majorHAnsi"/>
          <w:color w:val="595959" w:themeColor="text1" w:themeTint="A6"/>
          <w:sz w:val="24"/>
          <w:szCs w:val="24"/>
        </w:rPr>
        <w:t xml:space="preserve"> sobre as suas potencialidades e possibilidades de estabelecimento de sinergias.</w:t>
      </w:r>
    </w:p>
    <w:p w14:paraId="1A799691" w14:textId="77777777" w:rsidR="0061031C" w:rsidRDefault="0061031C" w:rsidP="00FA3F0E">
      <w:pPr>
        <w:spacing w:line="360" w:lineRule="auto"/>
        <w:jc w:val="both"/>
        <w:rPr>
          <w:rFonts w:asciiTheme="majorHAnsi" w:hAnsiTheme="majorHAnsi"/>
          <w:color w:val="595959" w:themeColor="text1" w:themeTint="A6"/>
          <w:sz w:val="24"/>
          <w:szCs w:val="24"/>
        </w:rPr>
        <w:sectPr w:rsidR="0061031C" w:rsidSect="0061031C">
          <w:type w:val="continuous"/>
          <w:pgSz w:w="11906" w:h="16838"/>
          <w:pgMar w:top="1701" w:right="1418" w:bottom="1418" w:left="1418" w:header="0" w:footer="709" w:gutter="0"/>
          <w:cols w:space="708"/>
          <w:titlePg/>
          <w:docGrid w:linePitch="360"/>
        </w:sectPr>
      </w:pPr>
    </w:p>
    <w:p w14:paraId="4591EEA0" w14:textId="77777777" w:rsidR="00414BCA" w:rsidRDefault="007F6BCB" w:rsidP="005D28A6">
      <w:pPr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O conjunto das atividades estratégicas definidas, a par com os projetos estruturantes que envolvem os membros da PFP, atuam como o esteio em torno do qual se concretiza a estratégia delineada pelo Cluster.</w:t>
      </w:r>
    </w:p>
    <w:p w14:paraId="0A7C4193" w14:textId="77777777" w:rsidR="007F6BCB" w:rsidRPr="007F6BCB" w:rsidRDefault="007F6BCB" w:rsidP="00D3237A">
      <w:p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b/>
          <w:color w:val="FFC000" w:themeColor="accent4"/>
          <w:sz w:val="24"/>
          <w:szCs w:val="24"/>
        </w:rPr>
        <w:t>Atividades definidas em torno dos eixos estratégicos:</w:t>
      </w:r>
    </w:p>
    <w:p w14:paraId="5BEC68E3" w14:textId="77777777" w:rsidR="00D3237A" w:rsidRPr="00D3237A" w:rsidRDefault="00D3237A" w:rsidP="00D3237A">
      <w:pPr>
        <w:jc w:val="both"/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</w:pPr>
      <w:r w:rsidRPr="00D3237A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IDI</w:t>
      </w:r>
      <w:r w:rsid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:</w:t>
      </w:r>
    </w:p>
    <w:p w14:paraId="1780A70E" w14:textId="77777777" w:rsidR="00D3237A" w:rsidRPr="007F6BCB" w:rsidRDefault="00D3237A" w:rsidP="00E61A1D">
      <w:pPr>
        <w:pStyle w:val="PargrafodaLista"/>
        <w:numPr>
          <w:ilvl w:val="0"/>
          <w:numId w:val="2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1 - Distribuição de informação sobre oportunidades de financiamento em programas nacionais e comunitários, e tendências e evolução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d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o setor da ferrovia;</w:t>
      </w:r>
    </w:p>
    <w:p w14:paraId="3D958EB7" w14:textId="77777777" w:rsidR="00D3237A" w:rsidRPr="007F6BCB" w:rsidRDefault="00D3237A" w:rsidP="00E61A1D">
      <w:pPr>
        <w:pStyle w:val="PargrafodaLista"/>
        <w:numPr>
          <w:ilvl w:val="0"/>
          <w:numId w:val="2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2 - Promoção de grupos de trabalho temáticos;</w:t>
      </w:r>
    </w:p>
    <w:p w14:paraId="2D90D906" w14:textId="77777777" w:rsidR="00D3237A" w:rsidRPr="007F6BCB" w:rsidRDefault="00D3237A" w:rsidP="00E61A1D">
      <w:pPr>
        <w:pStyle w:val="PargrafodaLista"/>
        <w:numPr>
          <w:ilvl w:val="0"/>
          <w:numId w:val="2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3 - Organização de palestras, seminários e workshops temáticos;</w:t>
      </w:r>
    </w:p>
    <w:p w14:paraId="28E28D27" w14:textId="77777777" w:rsidR="00D3237A" w:rsidRPr="007F6BCB" w:rsidRDefault="00D3237A" w:rsidP="00E61A1D">
      <w:pPr>
        <w:pStyle w:val="PargrafodaLista"/>
        <w:numPr>
          <w:ilvl w:val="0"/>
          <w:numId w:val="2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4 - Acompanhamento e disseminação dos projetos estruturantes;</w:t>
      </w:r>
    </w:p>
    <w:p w14:paraId="164DE012" w14:textId="77777777" w:rsidR="00D3237A" w:rsidRPr="007F6BCB" w:rsidRDefault="00D3237A" w:rsidP="00E61A1D">
      <w:pPr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Parcerias:</w:t>
      </w:r>
    </w:p>
    <w:p w14:paraId="4499D048" w14:textId="77777777" w:rsidR="00D3237A" w:rsidRPr="007F6BCB" w:rsidRDefault="00D3237A" w:rsidP="00E61A1D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5 - Realização de ações de fomento de parcerias entre empresas e entidades não empresariais do SI&amp;I;</w:t>
      </w:r>
    </w:p>
    <w:p w14:paraId="5BD82768" w14:textId="77777777" w:rsidR="00D3237A" w:rsidRPr="007F6BCB" w:rsidRDefault="00D3237A" w:rsidP="00E61A1D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6 - Organização de missões de </w:t>
      </w:r>
      <w:proofErr w:type="spellStart"/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matchmaking</w:t>
      </w:r>
      <w:proofErr w:type="spellEnd"/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com Clusters nacionais e internacionais;</w:t>
      </w:r>
    </w:p>
    <w:p w14:paraId="0E6CA50A" w14:textId="77777777" w:rsidR="00D3237A" w:rsidRPr="007F6BCB" w:rsidRDefault="00D3237A" w:rsidP="00E61A1D">
      <w:pPr>
        <w:pStyle w:val="PargrafodaLista"/>
        <w:numPr>
          <w:ilvl w:val="0"/>
          <w:numId w:val="3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7 - Participação em plataformas e redes de fomento à Clusterização e em plataformas temáticas na área da ferrovia;</w:t>
      </w:r>
    </w:p>
    <w:p w14:paraId="79042574" w14:textId="77777777" w:rsidR="00D3237A" w:rsidRPr="007F6BCB" w:rsidRDefault="00D3237A" w:rsidP="00E61A1D">
      <w:pPr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Internacionalização:</w:t>
      </w:r>
    </w:p>
    <w:p w14:paraId="2F1DD584" w14:textId="77777777" w:rsidR="00D3237A" w:rsidRPr="007F6BCB" w:rsidRDefault="00D3237A" w:rsidP="00E61A1D">
      <w:pPr>
        <w:pStyle w:val="PargrafodaLista"/>
        <w:numPr>
          <w:ilvl w:val="0"/>
          <w:numId w:val="4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8 - Apoio à entrada em novos mercados internacionais;</w:t>
      </w:r>
    </w:p>
    <w:p w14:paraId="269504E4" w14:textId="77777777" w:rsidR="00D3237A" w:rsidRPr="007F6BCB" w:rsidRDefault="00D3237A" w:rsidP="00E61A1D">
      <w:pPr>
        <w:pStyle w:val="PargrafodaLista"/>
        <w:numPr>
          <w:ilvl w:val="0"/>
          <w:numId w:val="4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9 - Organização/participação em feiras/congressos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relevantes ao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Cluster;</w:t>
      </w:r>
    </w:p>
    <w:p w14:paraId="3DE973CC" w14:textId="77777777" w:rsidR="00D3237A" w:rsidRPr="007F6BCB" w:rsidRDefault="00D3237A" w:rsidP="00E61A1D">
      <w:pPr>
        <w:pStyle w:val="PargrafodaLista"/>
        <w:numPr>
          <w:ilvl w:val="0"/>
          <w:numId w:val="4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10 - Realização de ações de representação em mercados prioritários;</w:t>
      </w:r>
    </w:p>
    <w:p w14:paraId="400C3233" w14:textId="77777777" w:rsidR="00D3237A" w:rsidRPr="007F6BCB" w:rsidRDefault="00D3237A" w:rsidP="00E61A1D">
      <w:pPr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Capacitação</w:t>
      </w:r>
      <w:r w:rsid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:</w:t>
      </w:r>
    </w:p>
    <w:p w14:paraId="2EEEA73E" w14:textId="77777777" w:rsidR="00D3237A" w:rsidRPr="007F6BCB" w:rsidRDefault="00D3237A" w:rsidP="00E61A1D">
      <w:pPr>
        <w:pStyle w:val="PargrafodaLista"/>
        <w:numPr>
          <w:ilvl w:val="0"/>
          <w:numId w:val="5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11 - Organização de ações de formação para empresas;</w:t>
      </w:r>
    </w:p>
    <w:p w14:paraId="1492D1C3" w14:textId="77777777" w:rsidR="00D3237A" w:rsidRPr="007F6BCB" w:rsidRDefault="00D3237A" w:rsidP="00E61A1D">
      <w:pPr>
        <w:pStyle w:val="PargrafodaLista"/>
        <w:numPr>
          <w:ilvl w:val="0"/>
          <w:numId w:val="5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12 - Realização de ações de capacitação/benchmarking internas;</w:t>
      </w:r>
    </w:p>
    <w:p w14:paraId="5F85F051" w14:textId="77777777" w:rsidR="00D3237A" w:rsidRPr="007F6BCB" w:rsidRDefault="00D3237A" w:rsidP="00E61A1D">
      <w:pPr>
        <w:pStyle w:val="PargrafodaLista"/>
        <w:numPr>
          <w:ilvl w:val="0"/>
          <w:numId w:val="5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13 - Organização de visitas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de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contacto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às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melhores práticas na indústria;</w:t>
      </w:r>
    </w:p>
    <w:p w14:paraId="30614265" w14:textId="77777777" w:rsidR="00D3237A" w:rsidRPr="007F6BCB" w:rsidRDefault="00D3237A" w:rsidP="00E61A1D">
      <w:pPr>
        <w:pStyle w:val="PargrafodaLista"/>
        <w:numPr>
          <w:ilvl w:val="0"/>
          <w:numId w:val="5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14 - Implementação de programas de estágios em empresas;</w:t>
      </w:r>
    </w:p>
    <w:p w14:paraId="1E3CF6E8" w14:textId="77777777" w:rsidR="00D3237A" w:rsidRPr="007F6BCB" w:rsidRDefault="00D3237A" w:rsidP="00E61A1D">
      <w:pPr>
        <w:pStyle w:val="PargrafodaLista"/>
        <w:numPr>
          <w:ilvl w:val="0"/>
          <w:numId w:val="5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15 - Organização de ações de </w:t>
      </w:r>
      <w:proofErr w:type="spellStart"/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coaching</w:t>
      </w:r>
      <w:proofErr w:type="spellEnd"/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e </w:t>
      </w:r>
      <w:proofErr w:type="spellStart"/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mentoring</w:t>
      </w:r>
      <w:proofErr w:type="spellEnd"/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para PMEs e empreendedores;</w:t>
      </w:r>
    </w:p>
    <w:p w14:paraId="23D8F06F" w14:textId="77777777" w:rsidR="00D3237A" w:rsidRPr="007F6BCB" w:rsidRDefault="00D3237A" w:rsidP="00E61A1D">
      <w:pPr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 xml:space="preserve">Marketing e </w:t>
      </w:r>
      <w:proofErr w:type="spellStart"/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Branding</w:t>
      </w:r>
      <w:proofErr w:type="spellEnd"/>
      <w:r w:rsidRPr="007F6BCB">
        <w:rPr>
          <w:rFonts w:asciiTheme="majorHAnsi" w:hAnsiTheme="majorHAnsi" w:cstheme="majorHAnsi"/>
          <w:b/>
          <w:color w:val="595959" w:themeColor="text1" w:themeTint="A6"/>
          <w:sz w:val="24"/>
          <w:szCs w:val="24"/>
        </w:rPr>
        <w:t>:</w:t>
      </w:r>
    </w:p>
    <w:p w14:paraId="548C971C" w14:textId="77777777" w:rsidR="00D3237A" w:rsidRPr="007F6BCB" w:rsidRDefault="00D3237A" w:rsidP="00E61A1D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16 - Elaboração da estratégia de marketing e comunicação do Cluster;</w:t>
      </w:r>
    </w:p>
    <w:p w14:paraId="308DDD46" w14:textId="77777777" w:rsidR="00D3237A" w:rsidRPr="007F6BCB" w:rsidRDefault="00D3237A" w:rsidP="00E61A1D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17 - Apoio às atividades de marketing e comunicação de empresas;</w:t>
      </w:r>
    </w:p>
    <w:p w14:paraId="4D6E8093" w14:textId="77777777" w:rsidR="00D3237A" w:rsidRPr="007F6BCB" w:rsidRDefault="00D3237A" w:rsidP="00E61A1D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Atividade 18 - Elaboração e disseminação do diretório anual digital dos associados;</w:t>
      </w:r>
    </w:p>
    <w:p w14:paraId="23475F72" w14:textId="77777777" w:rsidR="00FA3F0E" w:rsidRPr="007F6BCB" w:rsidRDefault="00D3237A" w:rsidP="00E61A1D">
      <w:pPr>
        <w:pStyle w:val="PargrafodaLista"/>
        <w:numPr>
          <w:ilvl w:val="0"/>
          <w:numId w:val="6"/>
        </w:num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Atividade 19 - Realização de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O</w:t>
      </w:r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pen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D</w:t>
      </w:r>
      <w:r w:rsidRPr="00E36406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ays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par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 promo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ção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</w:t>
      </w:r>
      <w:r w:rsidR="009F396E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d</w:t>
      </w:r>
      <w:r w:rsidRPr="007F6BCB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 imagem externa do Cluster</w:t>
      </w:r>
    </w:p>
    <w:p w14:paraId="04255C4E" w14:textId="77777777" w:rsidR="00E61A1D" w:rsidRDefault="00E61A1D" w:rsidP="007F6BCB">
      <w:p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  <w:sectPr w:rsidR="00E61A1D" w:rsidSect="00BF60B3">
          <w:type w:val="continuous"/>
          <w:pgSz w:w="11906" w:h="16838"/>
          <w:pgMar w:top="1701" w:right="1418" w:bottom="1418" w:left="1418" w:header="0" w:footer="709" w:gutter="0"/>
          <w:cols w:space="708"/>
          <w:titlePg/>
          <w:docGrid w:linePitch="360"/>
        </w:sectPr>
      </w:pPr>
    </w:p>
    <w:p w14:paraId="2852BF2E" w14:textId="77777777" w:rsidR="007F6BCB" w:rsidRDefault="007F6BCB" w:rsidP="007F6BCB">
      <w:p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b/>
          <w:color w:val="FFC000" w:themeColor="accent4"/>
          <w:sz w:val="24"/>
          <w:szCs w:val="24"/>
        </w:rPr>
        <w:lastRenderedPageBreak/>
        <w:t>Projetos Estruturantes:</w:t>
      </w:r>
    </w:p>
    <w:p w14:paraId="097D0CF3" w14:textId="77777777" w:rsidR="00FA3B5E" w:rsidRDefault="00FA3B5E" w:rsidP="007F6BCB">
      <w:pPr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 12 de fevereiro e 15 de junho de 2016, a PFP organizou um </w:t>
      </w:r>
      <w:proofErr w:type="spellStart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Brokerage</w:t>
      </w:r>
      <w:proofErr w:type="spellEnd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Day</w:t>
      </w:r>
      <w:proofErr w:type="spellEnd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e o seu Follow-up, onde </w:t>
      </w:r>
      <w:r w:rsidR="00DC1609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f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oram definido</w:t>
      </w:r>
      <w:r w:rsidR="00DC1609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s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grup</w:t>
      </w:r>
      <w:r w:rsidR="00DC1609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os de trabalho temáticos dentro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dos 8 projetos estruturantes definidos:</w:t>
      </w:r>
    </w:p>
    <w:p w14:paraId="77F61B2A" w14:textId="77777777" w:rsidR="00B64D6C" w:rsidRDefault="00B64D6C" w:rsidP="007F6BCB">
      <w:pPr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  <w:sectPr w:rsidR="00B64D6C" w:rsidSect="00E61A1D">
          <w:footerReference w:type="default" r:id="rId19"/>
          <w:headerReference w:type="first" r:id="rId20"/>
          <w:pgSz w:w="11906" w:h="16838"/>
          <w:pgMar w:top="1701" w:right="1418" w:bottom="1418" w:left="1418" w:header="0" w:footer="709" w:gutter="0"/>
          <w:cols w:space="708"/>
          <w:docGrid w:linePitch="360"/>
        </w:sectPr>
      </w:pPr>
    </w:p>
    <w:p w14:paraId="377D0FAC" w14:textId="77777777" w:rsidR="0035357C" w:rsidRDefault="0057107A" w:rsidP="007F6BCB">
      <w:pPr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  <w:sectPr w:rsidR="0035357C" w:rsidSect="00B64D6C">
          <w:type w:val="continuous"/>
          <w:pgSz w:w="11906" w:h="16838"/>
          <w:pgMar w:top="1701" w:right="1418" w:bottom="1418" w:left="1418" w:header="0" w:footer="709" w:gutter="0"/>
          <w:cols w:space="708"/>
          <w:titlePg/>
          <w:docGrid w:linePitch="360"/>
        </w:sectPr>
      </w:pPr>
      <w:r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6E5FAC1B" wp14:editId="675A87A2">
                <wp:simplePos x="0" y="0"/>
                <wp:positionH relativeFrom="column">
                  <wp:posOffset>4325620</wp:posOffset>
                </wp:positionH>
                <wp:positionV relativeFrom="paragraph">
                  <wp:posOffset>971550</wp:posOffset>
                </wp:positionV>
                <wp:extent cx="1439545" cy="915035"/>
                <wp:effectExtent l="0" t="0" r="8255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63C9A" w14:textId="77777777" w:rsidR="0057107A" w:rsidRPr="001667B7" w:rsidRDefault="0057107A" w:rsidP="005710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4</w:t>
                            </w:r>
                          </w:p>
                          <w:p w14:paraId="25AF8E1A" w14:textId="77777777" w:rsidR="0057107A" w:rsidRPr="00FA3B5E" w:rsidRDefault="0057107A" w:rsidP="0057107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Infraestrutura inteligente e sustentável</w:t>
                            </w:r>
                          </w:p>
                          <w:p w14:paraId="5AEB5116" w14:textId="77777777" w:rsidR="0057107A" w:rsidRPr="00B64D6C" w:rsidRDefault="0057107A" w:rsidP="00571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FAC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0.6pt;margin-top:76.5pt;width:113.35pt;height:72.05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" stroked="f">
                <v:textbox>
                  <w:txbxContent>
                    <w:p w14:paraId="12E63C9A" w14:textId="77777777" w:rsidR="0057107A" w:rsidRPr="001667B7" w:rsidRDefault="0057107A" w:rsidP="0057107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4</w:t>
                      </w:r>
                    </w:p>
                    <w:p w14:paraId="25AF8E1A" w14:textId="77777777" w:rsidR="0057107A" w:rsidRPr="00FA3B5E" w:rsidRDefault="0057107A" w:rsidP="0057107A">
                      <w:pPr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Infraestrutura inteligente e sustentável</w:t>
                      </w:r>
                    </w:p>
                    <w:p w14:paraId="5AEB5116" w14:textId="77777777" w:rsidR="0057107A" w:rsidRPr="00B64D6C" w:rsidRDefault="0057107A" w:rsidP="0057107A"/>
                  </w:txbxContent>
                </v:textbox>
                <w10:wrap type="square"/>
              </v:shape>
            </w:pict>
          </mc:Fallback>
        </mc:AlternateContent>
      </w:r>
      <w:r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7DCA80D0" wp14:editId="5CBCAC70">
                <wp:simplePos x="0" y="0"/>
                <wp:positionH relativeFrom="column">
                  <wp:posOffset>2882900</wp:posOffset>
                </wp:positionH>
                <wp:positionV relativeFrom="paragraph">
                  <wp:posOffset>959485</wp:posOffset>
                </wp:positionV>
                <wp:extent cx="1439545" cy="768985"/>
                <wp:effectExtent l="0" t="0" r="8255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062AB" w14:textId="77777777" w:rsidR="00B64D6C" w:rsidRPr="001667B7" w:rsidRDefault="00B64D6C" w:rsidP="00B64D6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3</w:t>
                            </w:r>
                          </w:p>
                          <w:p w14:paraId="3C3631A2" w14:textId="77777777" w:rsidR="00B64D6C" w:rsidRPr="00FA3B5E" w:rsidRDefault="0057107A" w:rsidP="00B64D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Controlo, comando </w:t>
                            </w:r>
                            <w:r w:rsidR="00B64D6C"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e comunicações</w:t>
                            </w:r>
                          </w:p>
                          <w:p w14:paraId="061AE2E8" w14:textId="77777777" w:rsidR="00B64D6C" w:rsidRPr="00B64D6C" w:rsidRDefault="00B64D6C" w:rsidP="00B64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80D0" id="_x0000_s1028" type="#_x0000_t202" style="position:absolute;left:0;text-align:left;margin-left:227pt;margin-top:75.55pt;width:113.35pt;height:60.55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" stroked="f">
                <v:textbox>
                  <w:txbxContent>
                    <w:p w14:paraId="75E062AB" w14:textId="77777777" w:rsidR="00B64D6C" w:rsidRPr="001667B7" w:rsidRDefault="00B64D6C" w:rsidP="00B64D6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3</w:t>
                      </w:r>
                    </w:p>
                    <w:p w14:paraId="3C3631A2" w14:textId="77777777" w:rsidR="00B64D6C" w:rsidRPr="00FA3B5E" w:rsidRDefault="0057107A" w:rsidP="00B64D6C">
                      <w:pPr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Controlo, comando </w:t>
                      </w:r>
                      <w:r w:rsidR="00B64D6C"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e comunicações</w:t>
                      </w:r>
                    </w:p>
                    <w:p w14:paraId="061AE2E8" w14:textId="77777777" w:rsidR="00B64D6C" w:rsidRPr="00B64D6C" w:rsidRDefault="00B64D6C" w:rsidP="00B64D6C"/>
                  </w:txbxContent>
                </v:textbox>
                <w10:wrap type="square"/>
              </v:shape>
            </w:pict>
          </mc:Fallback>
        </mc:AlternateContent>
      </w:r>
      <w:r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60E5D836" wp14:editId="6CA48900">
                <wp:simplePos x="0" y="0"/>
                <wp:positionH relativeFrom="column">
                  <wp:posOffset>1442085</wp:posOffset>
                </wp:positionH>
                <wp:positionV relativeFrom="paragraph">
                  <wp:posOffset>970915</wp:posOffset>
                </wp:positionV>
                <wp:extent cx="1439545" cy="768985"/>
                <wp:effectExtent l="0" t="0" r="8255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C0ADC" w14:textId="77777777" w:rsidR="00B64D6C" w:rsidRPr="001667B7" w:rsidRDefault="00B64D6C" w:rsidP="00B64D6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2</w:t>
                            </w:r>
                          </w:p>
                          <w:p w14:paraId="5E196E11" w14:textId="77777777" w:rsidR="00B64D6C" w:rsidRPr="001667B7" w:rsidRDefault="00B64D6C" w:rsidP="00B64D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Atratividade do sistema ferroviário</w:t>
                            </w:r>
                          </w:p>
                          <w:p w14:paraId="10A05B58" w14:textId="77777777" w:rsidR="00B64D6C" w:rsidRPr="00B64D6C" w:rsidRDefault="00B64D6C" w:rsidP="00B64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D836" id="_x0000_s1029" type="#_x0000_t202" style="position:absolute;left:0;text-align:left;margin-left:113.55pt;margin-top:76.45pt;width:113.35pt;height:60.5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" stroked="f">
                <v:textbox>
                  <w:txbxContent>
                    <w:p w14:paraId="585C0ADC" w14:textId="77777777" w:rsidR="00B64D6C" w:rsidRPr="001667B7" w:rsidRDefault="00B64D6C" w:rsidP="00B64D6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2</w:t>
                      </w:r>
                    </w:p>
                    <w:p w14:paraId="5E196E11" w14:textId="77777777" w:rsidR="00B64D6C" w:rsidRPr="001667B7" w:rsidRDefault="00B64D6C" w:rsidP="00B64D6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Atratividade do sistema ferroviário</w:t>
                      </w:r>
                    </w:p>
                    <w:p w14:paraId="10A05B58" w14:textId="77777777" w:rsidR="00B64D6C" w:rsidRPr="00B64D6C" w:rsidRDefault="00B64D6C" w:rsidP="00B64D6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00A6BE7D" wp14:editId="17E67DA8">
            <wp:simplePos x="0" y="0"/>
            <wp:positionH relativeFrom="column">
              <wp:posOffset>4324985</wp:posOffset>
            </wp:positionH>
            <wp:positionV relativeFrom="paragraph">
              <wp:posOffset>36830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29" name="Picture 29" descr="C:\Users\anaca\AppData\Local\Microsoft\Windows\INetCacheContent.Word\projec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ca\AppData\Local\Microsoft\Windows\INetCacheContent.Word\project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006F4B03" wp14:editId="489D5AD0">
            <wp:simplePos x="0" y="0"/>
            <wp:positionH relativeFrom="column">
              <wp:posOffset>2882265</wp:posOffset>
            </wp:positionH>
            <wp:positionV relativeFrom="paragraph">
              <wp:posOffset>36830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28" name="Picture 28" descr="C:\Users\anaca\AppData\Local\Microsoft\Windows\INetCacheContent.Word\proje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ca\AppData\Local\Microsoft\Windows\INetCacheContent.Word\project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1" locked="0" layoutInCell="1" allowOverlap="1" wp14:anchorId="57B1BFE8" wp14:editId="591C08E9">
            <wp:simplePos x="0" y="0"/>
            <wp:positionH relativeFrom="column">
              <wp:posOffset>1439545</wp:posOffset>
            </wp:positionH>
            <wp:positionV relativeFrom="paragraph">
              <wp:posOffset>36830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27" name="Picture 27" descr="C:\Users\anaca\AppData\Local\Microsoft\Windows\INetCacheContent.Word\proje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ca\AppData\Local\Microsoft\Windows\INetCacheContent.Word\project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238EC67C" wp14:editId="376155D8">
                <wp:simplePos x="0" y="0"/>
                <wp:positionH relativeFrom="column">
                  <wp:posOffset>-1270</wp:posOffset>
                </wp:positionH>
                <wp:positionV relativeFrom="paragraph">
                  <wp:posOffset>969010</wp:posOffset>
                </wp:positionV>
                <wp:extent cx="1439545" cy="489585"/>
                <wp:effectExtent l="0" t="0" r="825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F55DA" w14:textId="77777777" w:rsidR="00B64D6C" w:rsidRPr="001667B7" w:rsidRDefault="00B64D6C" w:rsidP="00B64D6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1</w:t>
                            </w:r>
                          </w:p>
                          <w:p w14:paraId="5F1D77A4" w14:textId="77777777" w:rsidR="00B64D6C" w:rsidRPr="001667B7" w:rsidRDefault="00B64D6C" w:rsidP="00B64D6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Material circulante</w:t>
                            </w:r>
                          </w:p>
                          <w:p w14:paraId="0883BA8E" w14:textId="77777777" w:rsidR="00B64D6C" w:rsidRPr="00B64D6C" w:rsidRDefault="00B64D6C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C67C" id="_x0000_s1030" type="#_x0000_t202" style="position:absolute;left:0;text-align:left;margin-left:-.1pt;margin-top:76.3pt;width:113.35pt;height:38.5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" stroked="f">
                <v:textbox>
                  <w:txbxContent>
                    <w:p w14:paraId="5ACF55DA" w14:textId="77777777" w:rsidR="00B64D6C" w:rsidRPr="001667B7" w:rsidRDefault="00B64D6C" w:rsidP="00B64D6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1</w:t>
                      </w:r>
                    </w:p>
                    <w:p w14:paraId="5F1D77A4" w14:textId="77777777" w:rsidR="00B64D6C" w:rsidRPr="001667B7" w:rsidRDefault="00B64D6C" w:rsidP="00B64D6C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Material circulante</w:t>
                      </w:r>
                    </w:p>
                    <w:p w14:paraId="0883BA8E" w14:textId="77777777" w:rsidR="00B64D6C" w:rsidRPr="00B64D6C" w:rsidRDefault="00B64D6C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4D6C"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2C270E4B" wp14:editId="715C306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26" name="Picture 26" descr="C:\Users\anaca\AppData\Local\Microsoft\Windows\INetCacheContent.Word\proje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ca\AppData\Local\Microsoft\Windows\INetCacheContent.Word\projec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8833F" w14:textId="77777777" w:rsidR="0035357C" w:rsidRDefault="00777EF6" w:rsidP="00B64D6C">
      <w:p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3CEF9FCF" wp14:editId="4FD28B69">
            <wp:simplePos x="0" y="0"/>
            <wp:positionH relativeFrom="column">
              <wp:posOffset>-5080</wp:posOffset>
            </wp:positionH>
            <wp:positionV relativeFrom="paragraph">
              <wp:posOffset>1610995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30" name="Picture 30" descr="C:\Users\anaca\AppData\Local\Microsoft\Windows\INetCacheContent.Word\proje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ca\AppData\Local\Microsoft\Windows\INetCacheContent.Word\project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78B8F0F8" wp14:editId="6A01647C">
            <wp:simplePos x="0" y="0"/>
            <wp:positionH relativeFrom="column">
              <wp:posOffset>4318000</wp:posOffset>
            </wp:positionH>
            <wp:positionV relativeFrom="paragraph">
              <wp:posOffset>1612265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33" name="Picture 33" descr="C:\Users\anaca\AppData\Local\Microsoft\Windows\INetCacheContent.Word\proje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ca\AppData\Local\Microsoft\Windows\INetCacheContent.Word\project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2576" behindDoc="1" locked="0" layoutInCell="1" allowOverlap="1" wp14:anchorId="16199890" wp14:editId="6EFE8D6C">
            <wp:simplePos x="0" y="0"/>
            <wp:positionH relativeFrom="column">
              <wp:posOffset>1436370</wp:posOffset>
            </wp:positionH>
            <wp:positionV relativeFrom="paragraph">
              <wp:posOffset>1608455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31" name="Picture 31" descr="C:\Users\anaca\AppData\Local\Microsoft\Windows\INetCacheContent.Word\projec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ca\AppData\Local\Microsoft\Windows\INetCacheContent.Word\project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5AAA3967" wp14:editId="4F6908E5">
            <wp:simplePos x="0" y="0"/>
            <wp:positionH relativeFrom="column">
              <wp:posOffset>2877185</wp:posOffset>
            </wp:positionH>
            <wp:positionV relativeFrom="paragraph">
              <wp:posOffset>1608455</wp:posOffset>
            </wp:positionV>
            <wp:extent cx="1439545" cy="948055"/>
            <wp:effectExtent l="0" t="0" r="8255" b="4445"/>
            <wp:wrapTight wrapText="bothSides">
              <wp:wrapPolygon edited="0">
                <wp:start x="0" y="0"/>
                <wp:lineTo x="0" y="21267"/>
                <wp:lineTo x="21438" y="21267"/>
                <wp:lineTo x="21438" y="0"/>
                <wp:lineTo x="0" y="0"/>
              </wp:wrapPolygon>
            </wp:wrapTight>
            <wp:docPr id="32" name="Picture 32" descr="C:\Users\anaca\AppData\Local\Microsoft\Windows\INetCacheContent.Word\projec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ca\AppData\Local\Microsoft\Windows\INetCacheContent.Word\project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DBD"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1064" behindDoc="0" locked="0" layoutInCell="1" allowOverlap="1" wp14:anchorId="2F7D2CEC" wp14:editId="7031318C">
                <wp:simplePos x="0" y="0"/>
                <wp:positionH relativeFrom="column">
                  <wp:posOffset>4312920</wp:posOffset>
                </wp:positionH>
                <wp:positionV relativeFrom="paragraph">
                  <wp:posOffset>2553335</wp:posOffset>
                </wp:positionV>
                <wp:extent cx="1439545" cy="718185"/>
                <wp:effectExtent l="0" t="0" r="8255" b="571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F725A" w14:textId="77777777" w:rsidR="0057107A" w:rsidRPr="001667B7" w:rsidRDefault="0057107A" w:rsidP="005710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8</w:t>
                            </w:r>
                          </w:p>
                          <w:p w14:paraId="0352B36D" w14:textId="77777777" w:rsidR="0057107A" w:rsidRPr="001667B7" w:rsidRDefault="0057107A" w:rsidP="0057107A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Gestão do conhecimento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2CEC" id="_x0000_s1031" type="#_x0000_t202" style="position:absolute;margin-left:339.6pt;margin-top:201.05pt;width:113.35pt;height:56.55pt;z-index:251651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" stroked="f">
                <v:textbox>
                  <w:txbxContent>
                    <w:p w14:paraId="1B7F725A" w14:textId="77777777" w:rsidR="0057107A" w:rsidRPr="001667B7" w:rsidRDefault="0057107A" w:rsidP="0057107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8</w:t>
                      </w:r>
                    </w:p>
                    <w:p w14:paraId="0352B36D" w14:textId="77777777" w:rsidR="0057107A" w:rsidRPr="001667B7" w:rsidRDefault="0057107A" w:rsidP="0057107A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Gestão do conhecimento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DBD"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2089" behindDoc="0" locked="0" layoutInCell="1" allowOverlap="1" wp14:anchorId="78FC4C68" wp14:editId="020C1D9B">
                <wp:simplePos x="0" y="0"/>
                <wp:positionH relativeFrom="column">
                  <wp:posOffset>2870835</wp:posOffset>
                </wp:positionH>
                <wp:positionV relativeFrom="paragraph">
                  <wp:posOffset>2552065</wp:posOffset>
                </wp:positionV>
                <wp:extent cx="1439545" cy="927735"/>
                <wp:effectExtent l="0" t="0" r="8255" b="571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49CB" w14:textId="77777777" w:rsidR="0057107A" w:rsidRPr="001667B7" w:rsidRDefault="0057107A" w:rsidP="005710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7</w:t>
                            </w:r>
                          </w:p>
                          <w:p w14:paraId="4B79DC45" w14:textId="77777777" w:rsidR="0057107A" w:rsidRPr="001667B7" w:rsidRDefault="0057107A" w:rsidP="0057107A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Testes, Homologação e Interoperabilidade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4C68" id="_x0000_s1032" type="#_x0000_t202" style="position:absolute;margin-left:226.05pt;margin-top:200.95pt;width:113.35pt;height:73.05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" stroked="f">
                <v:textbox>
                  <w:txbxContent>
                    <w:p w14:paraId="68F649CB" w14:textId="77777777" w:rsidR="0057107A" w:rsidRPr="001667B7" w:rsidRDefault="0057107A" w:rsidP="0057107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7</w:t>
                      </w:r>
                    </w:p>
                    <w:p w14:paraId="4B79DC45" w14:textId="77777777" w:rsidR="0057107A" w:rsidRPr="001667B7" w:rsidRDefault="0057107A" w:rsidP="0057107A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Testes, Homologação e Interoperabilidade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DBD"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3114" behindDoc="0" locked="0" layoutInCell="1" allowOverlap="1" wp14:anchorId="199A0E84" wp14:editId="462B9121">
                <wp:simplePos x="0" y="0"/>
                <wp:positionH relativeFrom="column">
                  <wp:posOffset>1432560</wp:posOffset>
                </wp:positionH>
                <wp:positionV relativeFrom="paragraph">
                  <wp:posOffset>2541905</wp:posOffset>
                </wp:positionV>
                <wp:extent cx="1439545" cy="718185"/>
                <wp:effectExtent l="0" t="0" r="8255" b="571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F5063" w14:textId="77777777" w:rsidR="0057107A" w:rsidRPr="001667B7" w:rsidRDefault="0057107A" w:rsidP="005710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6</w:t>
                            </w:r>
                          </w:p>
                          <w:p w14:paraId="094B983F" w14:textId="77777777" w:rsidR="0057107A" w:rsidRPr="001667B7" w:rsidRDefault="0057107A" w:rsidP="0057107A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Transporte de mercadorias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0E84" id="_x0000_s1033" type="#_x0000_t202" style="position:absolute;margin-left:112.8pt;margin-top:200.15pt;width:113.35pt;height:56.55pt;z-index:2516531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" stroked="f">
                <v:textbox>
                  <w:txbxContent>
                    <w:p w14:paraId="01CF5063" w14:textId="77777777" w:rsidR="0057107A" w:rsidRPr="001667B7" w:rsidRDefault="0057107A" w:rsidP="0057107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6</w:t>
                      </w:r>
                    </w:p>
                    <w:p w14:paraId="094B983F" w14:textId="77777777" w:rsidR="0057107A" w:rsidRPr="001667B7" w:rsidRDefault="0057107A" w:rsidP="0057107A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Transporte de mercadorias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DBD" w:rsidRPr="00B64D6C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54139" behindDoc="0" locked="0" layoutInCell="1" allowOverlap="1" wp14:anchorId="47228B1F" wp14:editId="133FF6C3">
                <wp:simplePos x="0" y="0"/>
                <wp:positionH relativeFrom="column">
                  <wp:posOffset>-4445</wp:posOffset>
                </wp:positionH>
                <wp:positionV relativeFrom="paragraph">
                  <wp:posOffset>2545080</wp:posOffset>
                </wp:positionV>
                <wp:extent cx="1439545" cy="718185"/>
                <wp:effectExtent l="0" t="0" r="8255" b="571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79BE3" w14:textId="77777777" w:rsidR="0057107A" w:rsidRPr="001667B7" w:rsidRDefault="0057107A" w:rsidP="005710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  <w:u w:val="single"/>
                              </w:rPr>
                              <w:t>Projeto 5</w:t>
                            </w:r>
                          </w:p>
                          <w:p w14:paraId="67042030" w14:textId="77777777" w:rsidR="0057107A" w:rsidRPr="001667B7" w:rsidRDefault="0057107A" w:rsidP="0057107A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1667B7">
                              <w:rPr>
                                <w:rFonts w:asciiTheme="majorHAnsi" w:hAnsiTheme="majorHAnsi" w:cstheme="majorHAns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Eficiência energética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8B1F" id="_x0000_s1034" type="#_x0000_t202" style="position:absolute;margin-left:-.35pt;margin-top:200.4pt;width:113.35pt;height:56.55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" stroked="f">
                <v:textbox>
                  <w:txbxContent>
                    <w:p w14:paraId="27579BE3" w14:textId="77777777" w:rsidR="0057107A" w:rsidRPr="001667B7" w:rsidRDefault="0057107A" w:rsidP="0057107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  <w:u w:val="single"/>
                        </w:rPr>
                        <w:t>Projeto 5</w:t>
                      </w:r>
                    </w:p>
                    <w:p w14:paraId="67042030" w14:textId="77777777" w:rsidR="0057107A" w:rsidRPr="001667B7" w:rsidRDefault="0057107A" w:rsidP="0057107A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1667B7">
                        <w:rPr>
                          <w:rFonts w:asciiTheme="majorHAnsi" w:hAnsiTheme="majorHAnsi" w:cstheme="majorHAns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Eficiência energética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3D1A4" w14:textId="77777777" w:rsidR="0035357C" w:rsidRDefault="0035357C" w:rsidP="0035357C">
      <w:pPr>
        <w:jc w:val="center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</w:p>
    <w:p w14:paraId="3E9E5240" w14:textId="77777777" w:rsidR="00FA3F0E" w:rsidRPr="00FA3F0E" w:rsidRDefault="00FA3F0E" w:rsidP="005D28A6">
      <w:pPr>
        <w:jc w:val="bot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</w:p>
    <w:p w14:paraId="5AC63AA3" w14:textId="77777777" w:rsidR="00C83A7B" w:rsidRPr="00C83A7B" w:rsidRDefault="008D6ADB" w:rsidP="00C83A7B">
      <w:p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 w:rsidRPr="00E77787">
        <w:rPr>
          <w:rFonts w:asciiTheme="majorHAnsi" w:hAnsiTheme="majorHAnsi" w:cstheme="majorHAnsi"/>
          <w:b/>
          <w:color w:val="FFC000" w:themeColor="accent4"/>
          <w:sz w:val="24"/>
          <w:szCs w:val="24"/>
        </w:rPr>
        <w:t>Porquê aderir à PFP?</w:t>
      </w:r>
    </w:p>
    <w:p w14:paraId="01C473CF" w14:textId="77777777" w:rsidR="00C83A7B" w:rsidRPr="00171C91" w:rsidRDefault="00C83A7B" w:rsidP="00C83A7B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Acesso à rede de contactos da PFP (Associados, outras associações da f</w:t>
      </w:r>
      <w:r w:rsidR="00171C91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errovia,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outros clusters</w:t>
      </w:r>
      <w:r w:rsidR="008B7AC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nacionais e internacionais</w:t>
      </w:r>
      <w:r w:rsidR="00171C91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, autoridades governamentais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);</w:t>
      </w:r>
    </w:p>
    <w:p w14:paraId="689B7196" w14:textId="77777777" w:rsidR="00171C91" w:rsidRPr="00C83A7B" w:rsidRDefault="00171C91" w:rsidP="00171C9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Novos parceiros; </w:t>
      </w:r>
    </w:p>
    <w:p w14:paraId="2E6179D6" w14:textId="77777777" w:rsidR="00171C91" w:rsidRPr="00171C91" w:rsidRDefault="00171C91" w:rsidP="00171C9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Novas oportunidades de financiamento e de negócio;</w:t>
      </w:r>
    </w:p>
    <w:p w14:paraId="6C8BD843" w14:textId="77777777" w:rsidR="00C83A7B" w:rsidRPr="00171C91" w:rsidRDefault="00C83A7B" w:rsidP="00C83A7B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Participação em projetos conjuntos de IDI;</w:t>
      </w:r>
    </w:p>
    <w:p w14:paraId="4BF47428" w14:textId="77777777" w:rsidR="00171C91" w:rsidRPr="008B7ACA" w:rsidRDefault="00171C91" w:rsidP="00C83A7B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Apoio na candidatura a concursos de programas nacionais e internacionais;</w:t>
      </w:r>
    </w:p>
    <w:p w14:paraId="7C18F912" w14:textId="77777777" w:rsidR="008B7ACA" w:rsidRPr="00171C91" w:rsidRDefault="008B7ACA" w:rsidP="00C83A7B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Apoio no desenvolv</w:t>
      </w:r>
      <w:r w:rsidR="004C7F9C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imento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de projetos;</w:t>
      </w:r>
    </w:p>
    <w:p w14:paraId="65181FDF" w14:textId="77777777" w:rsidR="00171C91" w:rsidRPr="00171C91" w:rsidRDefault="00171C91" w:rsidP="00171C9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Informação atualizada sobre o setor (newsletters, relatórios, workshops, palestras);</w:t>
      </w:r>
    </w:p>
    <w:p w14:paraId="698BA36C" w14:textId="77777777" w:rsidR="00171C91" w:rsidRPr="00171C91" w:rsidRDefault="00171C91" w:rsidP="00171C91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Participação em eventos dinamizados pela PFP;</w:t>
      </w:r>
    </w:p>
    <w:p w14:paraId="2D095847" w14:textId="77777777" w:rsidR="00E77787" w:rsidRPr="00C83A7B" w:rsidRDefault="00C83A7B" w:rsidP="00E77787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Apoio à internacionalização</w:t>
      </w:r>
      <w:r w:rsidR="00D22012"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e aumento das exportações</w:t>
      </w: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;</w:t>
      </w:r>
    </w:p>
    <w:p w14:paraId="5A8C60CD" w14:textId="77777777" w:rsidR="00C83A7B" w:rsidRPr="00171C91" w:rsidRDefault="00C83A7B" w:rsidP="00E77787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Apoio </w:t>
      </w:r>
      <w:r w:rsidR="00171C91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à capacitação dos seus recursos;</w:t>
      </w:r>
    </w:p>
    <w:p w14:paraId="566A7D7A" w14:textId="77777777" w:rsidR="00171C91" w:rsidRPr="00E77787" w:rsidRDefault="00171C91" w:rsidP="00E77787">
      <w:pPr>
        <w:pStyle w:val="PargrafodaLista"/>
        <w:numPr>
          <w:ilvl w:val="0"/>
          <w:numId w:val="7"/>
        </w:numPr>
        <w:jc w:val="both"/>
        <w:rPr>
          <w:rFonts w:asciiTheme="majorHAnsi" w:hAnsiTheme="majorHAnsi" w:cstheme="majorHAnsi"/>
          <w:b/>
          <w:color w:val="FFC000" w:themeColor="accent4"/>
          <w:sz w:val="24"/>
          <w:szCs w:val="24"/>
        </w:rPr>
      </w:pPr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Maior visibilidade através dos meios de marketing e </w:t>
      </w:r>
      <w:proofErr w:type="spellStart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>branding</w:t>
      </w:r>
      <w:proofErr w:type="spellEnd"/>
      <w:r>
        <w:rPr>
          <w:rFonts w:asciiTheme="majorHAnsi" w:hAnsiTheme="majorHAnsi" w:cstheme="majorHAnsi"/>
          <w:color w:val="595959" w:themeColor="text1" w:themeTint="A6"/>
          <w:sz w:val="24"/>
          <w:szCs w:val="24"/>
        </w:rPr>
        <w:t xml:space="preserve"> da PFP.</w:t>
      </w:r>
    </w:p>
    <w:sectPr w:rsidR="00171C91" w:rsidRPr="00E77787" w:rsidSect="00E61A1D">
      <w:type w:val="continuous"/>
      <w:pgSz w:w="11906" w:h="16838"/>
      <w:pgMar w:top="1701" w:right="1418" w:bottom="1418" w:left="1418" w:header="0" w:footer="16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5A58E" w14:textId="77777777" w:rsidR="00986D0F" w:rsidRDefault="00986D0F" w:rsidP="004C29BC">
      <w:pPr>
        <w:spacing w:after="0" w:line="240" w:lineRule="auto"/>
      </w:pPr>
      <w:r>
        <w:separator/>
      </w:r>
    </w:p>
  </w:endnote>
  <w:endnote w:type="continuationSeparator" w:id="0">
    <w:p w14:paraId="600F869F" w14:textId="77777777" w:rsidR="00986D0F" w:rsidRDefault="00986D0F" w:rsidP="004C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67FFD" w14:textId="77777777" w:rsidR="009F396E" w:rsidRPr="001A1ED7" w:rsidRDefault="009F396E" w:rsidP="009F396E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PFP –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Associação da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Plataforma Ferroviária Portuguesa</w:t>
    </w:r>
  </w:p>
  <w:p w14:paraId="13E8BCA4" w14:textId="77777777" w:rsidR="009F396E" w:rsidRPr="001A1ED7" w:rsidRDefault="009F396E" w:rsidP="009F396E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Rua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Dr.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Deniz Jacinto, 270</w:t>
    </w:r>
  </w:p>
  <w:p w14:paraId="6299AE1A" w14:textId="77777777" w:rsidR="009F396E" w:rsidRPr="001A1ED7" w:rsidRDefault="009F396E" w:rsidP="009F396E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>4350-059 Porto, Portugal</w:t>
    </w:r>
  </w:p>
  <w:p w14:paraId="3CB90312" w14:textId="77777777" w:rsidR="009F396E" w:rsidRPr="009F396E" w:rsidRDefault="009F396E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T: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+351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223 190</w:t>
    </w:r>
    <w:r>
      <w:rPr>
        <w:rFonts w:ascii="Calibri Light" w:hAnsi="Calibri Light"/>
        <w:color w:val="595959" w:themeColor="text1" w:themeTint="A6"/>
        <w:sz w:val="16"/>
        <w:szCs w:val="16"/>
      </w:rPr>
      <w:t> 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546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FBA32" w14:textId="77777777" w:rsidR="006D3F1B" w:rsidRPr="001A1ED7" w:rsidRDefault="006D3F1B" w:rsidP="006D3F1B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PFP –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Associação da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Plataforma Ferroviária Portuguesa</w:t>
    </w:r>
  </w:p>
  <w:p w14:paraId="32D6BC73" w14:textId="77777777" w:rsidR="006D3F1B" w:rsidRPr="001A1ED7" w:rsidRDefault="006D3F1B" w:rsidP="006D3F1B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Rua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Dr.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Deniz Jacinto, 270</w:t>
    </w:r>
  </w:p>
  <w:p w14:paraId="730848AA" w14:textId="77777777" w:rsidR="006D3F1B" w:rsidRPr="001A1ED7" w:rsidRDefault="006D3F1B" w:rsidP="006D3F1B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>4350-059 Porto, Portugal</w:t>
    </w:r>
  </w:p>
  <w:p w14:paraId="1FD88723" w14:textId="77777777" w:rsidR="006D3F1B" w:rsidRDefault="006D3F1B" w:rsidP="006D3F1B">
    <w:pPr>
      <w:pStyle w:val="Rodap"/>
    </w:pPr>
    <w:r w:rsidRPr="001A1ED7">
      <w:rPr>
        <w:rFonts w:ascii="Calibri Light" w:hAnsi="Calibri Light"/>
        <w:color w:val="595959" w:themeColor="text1" w:themeTint="A6"/>
        <w:sz w:val="16"/>
        <w:szCs w:val="16"/>
      </w:rPr>
      <w:t xml:space="preserve">T: </w:t>
    </w:r>
    <w:r>
      <w:rPr>
        <w:rFonts w:ascii="Calibri Light" w:hAnsi="Calibri Light"/>
        <w:color w:val="595959" w:themeColor="text1" w:themeTint="A6"/>
        <w:sz w:val="16"/>
        <w:szCs w:val="16"/>
      </w:rPr>
      <w:t xml:space="preserve">+351 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223 190</w:t>
    </w:r>
    <w:r>
      <w:rPr>
        <w:rFonts w:ascii="Calibri Light" w:hAnsi="Calibri Light"/>
        <w:color w:val="595959" w:themeColor="text1" w:themeTint="A6"/>
        <w:sz w:val="16"/>
        <w:szCs w:val="16"/>
      </w:rPr>
      <w:t> </w:t>
    </w:r>
    <w:r w:rsidRPr="001A1ED7">
      <w:rPr>
        <w:rFonts w:ascii="Calibri Light" w:hAnsi="Calibri Light"/>
        <w:color w:val="595959" w:themeColor="text1" w:themeTint="A6"/>
        <w:sz w:val="16"/>
        <w:szCs w:val="16"/>
      </w:rPr>
      <w:t>546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83DA5" w14:textId="77777777" w:rsidR="009F396E" w:rsidRPr="009F396E" w:rsidRDefault="009F396E" w:rsidP="009F396E">
    <w:pPr>
      <w:pStyle w:val="Rodap"/>
      <w:rPr>
        <w:rFonts w:ascii="Calibri Light" w:hAnsi="Calibri Light"/>
        <w:color w:val="FFFFFF" w:themeColor="background1"/>
        <w:sz w:val="16"/>
        <w:szCs w:val="16"/>
      </w:rPr>
    </w:pPr>
    <w:r w:rsidRPr="009F396E">
      <w:rPr>
        <w:rFonts w:ascii="Calibri Light" w:hAnsi="Calibri Light"/>
        <w:color w:val="FFFFFF" w:themeColor="background1"/>
        <w:sz w:val="16"/>
        <w:szCs w:val="16"/>
      </w:rPr>
      <w:t>PFP – Plataforma Ferroviária Portuguesa</w:t>
    </w:r>
  </w:p>
  <w:p w14:paraId="0011E399" w14:textId="77777777" w:rsidR="009F396E" w:rsidRPr="009F396E" w:rsidRDefault="009F396E" w:rsidP="009F396E">
    <w:pPr>
      <w:pStyle w:val="Rodap"/>
      <w:rPr>
        <w:rFonts w:ascii="Calibri Light" w:hAnsi="Calibri Light"/>
        <w:color w:val="FFFFFF" w:themeColor="background1"/>
        <w:sz w:val="16"/>
        <w:szCs w:val="16"/>
      </w:rPr>
    </w:pPr>
    <w:r w:rsidRPr="009F396E">
      <w:rPr>
        <w:rFonts w:ascii="Calibri Light" w:hAnsi="Calibri Light"/>
        <w:color w:val="FFFFFF" w:themeColor="background1"/>
        <w:sz w:val="16"/>
        <w:szCs w:val="16"/>
      </w:rPr>
      <w:t>Rua Deniz Jacinto, 270</w:t>
    </w:r>
  </w:p>
  <w:p w14:paraId="49551369" w14:textId="77777777" w:rsidR="009F396E" w:rsidRPr="009F396E" w:rsidRDefault="009F396E" w:rsidP="009F396E">
    <w:pPr>
      <w:pStyle w:val="Rodap"/>
      <w:rPr>
        <w:rFonts w:ascii="Calibri Light" w:hAnsi="Calibri Light"/>
        <w:color w:val="FFFFFF" w:themeColor="background1"/>
        <w:sz w:val="16"/>
        <w:szCs w:val="16"/>
      </w:rPr>
    </w:pPr>
    <w:r w:rsidRPr="009F396E">
      <w:rPr>
        <w:rFonts w:ascii="Calibri Light" w:hAnsi="Calibri Light"/>
        <w:color w:val="FFFFFF" w:themeColor="background1"/>
        <w:sz w:val="16"/>
        <w:szCs w:val="16"/>
      </w:rPr>
      <w:t>4350-059 Porto, Portugal</w:t>
    </w:r>
  </w:p>
  <w:p w14:paraId="5FD69124" w14:textId="77777777" w:rsidR="00E61A1D" w:rsidRPr="009F396E" w:rsidRDefault="009F396E" w:rsidP="00E61A1D">
    <w:pPr>
      <w:pStyle w:val="Rodap"/>
      <w:rPr>
        <w:rFonts w:ascii="Calibri Light" w:hAnsi="Calibri Light"/>
        <w:color w:val="595959" w:themeColor="text1" w:themeTint="A6"/>
        <w:sz w:val="16"/>
        <w:szCs w:val="16"/>
      </w:rPr>
    </w:pPr>
    <w:r w:rsidRPr="009F396E">
      <w:rPr>
        <w:rFonts w:ascii="Calibri Light" w:hAnsi="Calibri Light"/>
        <w:color w:val="FFFFFF" w:themeColor="background1"/>
        <w:sz w:val="16"/>
        <w:szCs w:val="16"/>
      </w:rPr>
      <w:t xml:space="preserve">T: </w:t>
    </w:r>
    <w:r>
      <w:rPr>
        <w:rFonts w:ascii="Calibri Light" w:hAnsi="Calibri Light"/>
        <w:color w:val="FFFFFF" w:themeColor="background1"/>
        <w:sz w:val="16"/>
        <w:szCs w:val="16"/>
      </w:rPr>
      <w:t xml:space="preserve">+351 </w:t>
    </w:r>
    <w:r w:rsidRPr="009F396E">
      <w:rPr>
        <w:rFonts w:ascii="Calibri Light" w:hAnsi="Calibri Light"/>
        <w:color w:val="FFFFFF" w:themeColor="background1"/>
        <w:sz w:val="16"/>
        <w:szCs w:val="16"/>
      </w:rPr>
      <w:t>223 190 546</w:t>
    </w:r>
    <w:r w:rsidR="00E61A1D" w:rsidRPr="00E61A1D">
      <w:rPr>
        <w:b/>
        <w:noProof/>
        <w:lang w:eastAsia="pt-PT"/>
      </w:rPr>
      <w:drawing>
        <wp:anchor distT="0" distB="0" distL="114300" distR="114300" simplePos="0" relativeHeight="251658240" behindDoc="1" locked="0" layoutInCell="1" allowOverlap="1" wp14:anchorId="2788CB83" wp14:editId="45F42DC4">
          <wp:simplePos x="0" y="0"/>
          <wp:positionH relativeFrom="column">
            <wp:posOffset>-888365</wp:posOffset>
          </wp:positionH>
          <wp:positionV relativeFrom="paragraph">
            <wp:posOffset>-895350</wp:posOffset>
          </wp:positionV>
          <wp:extent cx="7532914" cy="1482725"/>
          <wp:effectExtent l="0" t="0" r="0" b="3175"/>
          <wp:wrapNone/>
          <wp:docPr id="11" name="Picture 11" descr="C:\Users\anaca\AppData\Local\Microsoft\Windows\INetCacheContent.Word\PFP_Imagem site L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ca\AppData\Local\Microsoft\Windows\INetCacheContent.Word\PFP_Imagem site L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914" cy="148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D5718" w14:textId="77777777" w:rsidR="00986D0F" w:rsidRDefault="00986D0F" w:rsidP="004C29BC">
      <w:pPr>
        <w:spacing w:after="0" w:line="240" w:lineRule="auto"/>
      </w:pPr>
      <w:r>
        <w:separator/>
      </w:r>
    </w:p>
  </w:footnote>
  <w:footnote w:type="continuationSeparator" w:id="0">
    <w:p w14:paraId="580F0400" w14:textId="77777777" w:rsidR="00986D0F" w:rsidRDefault="00986D0F" w:rsidP="004C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6BDBB" w14:textId="77777777" w:rsidR="00E61A1D" w:rsidRDefault="00E61A1D" w:rsidP="00E61A1D">
    <w:pPr>
      <w:pStyle w:val="Cabealho"/>
      <w:jc w:val="center"/>
    </w:pPr>
    <w:r>
      <w:rPr>
        <w:noProof/>
        <w:lang w:eastAsia="pt-PT"/>
      </w:rPr>
      <w:drawing>
        <wp:inline distT="0" distB="0" distL="0" distR="0" wp14:anchorId="5278D5C4" wp14:editId="00ADAF8D">
          <wp:extent cx="1620000" cy="822248"/>
          <wp:effectExtent l="0" t="0" r="0" b="0"/>
          <wp:docPr id="16" name="Picture 16" descr="C:\Users\anaca\AppData\Local\Microsoft\Windows\INetCacheContent.Word\PF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ca\AppData\Local\Microsoft\Windows\INetCacheContent.Word\PF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82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72413" w14:textId="77777777" w:rsidR="00BF60B3" w:rsidRDefault="00BF60B3" w:rsidP="00BF60B3">
    <w:pPr>
      <w:pStyle w:val="Cabealho"/>
      <w:ind w:left="-1418"/>
    </w:pPr>
    <w:r w:rsidRPr="00E61A1D">
      <w:rPr>
        <w:b/>
        <w:noProof/>
        <w:lang w:eastAsia="pt-PT"/>
      </w:rPr>
      <w:drawing>
        <wp:anchor distT="0" distB="0" distL="114300" distR="114300" simplePos="0" relativeHeight="251659264" behindDoc="1" locked="0" layoutInCell="1" allowOverlap="1" wp14:anchorId="2234648E" wp14:editId="4F025522">
          <wp:simplePos x="0" y="0"/>
          <wp:positionH relativeFrom="column">
            <wp:posOffset>-881380</wp:posOffset>
          </wp:positionH>
          <wp:positionV relativeFrom="paragraph">
            <wp:posOffset>6350</wp:posOffset>
          </wp:positionV>
          <wp:extent cx="7515020" cy="1720312"/>
          <wp:effectExtent l="0" t="0" r="0" b="0"/>
          <wp:wrapTight wrapText="bothSides">
            <wp:wrapPolygon edited="0">
              <wp:start x="0" y="0"/>
              <wp:lineTo x="0" y="21289"/>
              <wp:lineTo x="21520" y="21289"/>
              <wp:lineTo x="21520" y="0"/>
              <wp:lineTo x="0" y="0"/>
            </wp:wrapPolygon>
          </wp:wrapTight>
          <wp:docPr id="13" name="Picture 13" descr="C:\Users\anaca\AppData\Local\Microsoft\Windows\INetCacheContent.Word\PFP_Imagem site L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ca\AppData\Local\Microsoft\Windows\INetCacheContent.Word\PFP_Imagem site L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020" cy="1720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F27C8" w14:textId="77777777" w:rsidR="00E61A1D" w:rsidRDefault="00E61A1D" w:rsidP="00BF60B3">
    <w:pPr>
      <w:pStyle w:val="Cabealho"/>
      <w:ind w:left="-1418"/>
    </w:pPr>
    <w:r w:rsidRPr="00E61A1D">
      <w:rPr>
        <w:b/>
        <w:noProof/>
        <w:lang w:eastAsia="pt-PT"/>
      </w:rPr>
      <w:drawing>
        <wp:inline distT="0" distB="0" distL="0" distR="0" wp14:anchorId="255D7786" wp14:editId="0DBF2567">
          <wp:extent cx="7515020" cy="1720312"/>
          <wp:effectExtent l="0" t="0" r="0" b="0"/>
          <wp:docPr id="15" name="Picture 15" descr="C:\Users\anaca\AppData\Local\Microsoft\Windows\INetCacheContent.Word\PFP_Imagem site L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ca\AppData\Local\Microsoft\Windows\INetCacheContent.Word\PFP_Imagem site L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288" cy="1736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36BD0"/>
    <w:multiLevelType w:val="hybridMultilevel"/>
    <w:tmpl w:val="C4AC952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436B4"/>
    <w:multiLevelType w:val="hybridMultilevel"/>
    <w:tmpl w:val="8F3A332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C5DCC"/>
    <w:multiLevelType w:val="hybridMultilevel"/>
    <w:tmpl w:val="8136559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34CC6"/>
    <w:multiLevelType w:val="hybridMultilevel"/>
    <w:tmpl w:val="0364731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E0318"/>
    <w:multiLevelType w:val="hybridMultilevel"/>
    <w:tmpl w:val="A43C325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414A1"/>
    <w:multiLevelType w:val="hybridMultilevel"/>
    <w:tmpl w:val="1304F14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D5D8B"/>
    <w:multiLevelType w:val="hybridMultilevel"/>
    <w:tmpl w:val="B76E760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92"/>
    <w:rsid w:val="000521A4"/>
    <w:rsid w:val="001667B7"/>
    <w:rsid w:val="00171C91"/>
    <w:rsid w:val="00274740"/>
    <w:rsid w:val="002A3B09"/>
    <w:rsid w:val="0035357C"/>
    <w:rsid w:val="003F000F"/>
    <w:rsid w:val="00414BCA"/>
    <w:rsid w:val="0041606F"/>
    <w:rsid w:val="00473811"/>
    <w:rsid w:val="004C29BC"/>
    <w:rsid w:val="004C7F9C"/>
    <w:rsid w:val="00533FC9"/>
    <w:rsid w:val="0057107A"/>
    <w:rsid w:val="0057296B"/>
    <w:rsid w:val="005C1400"/>
    <w:rsid w:val="005D28A6"/>
    <w:rsid w:val="0061031C"/>
    <w:rsid w:val="00616FEC"/>
    <w:rsid w:val="0067520C"/>
    <w:rsid w:val="006B32E9"/>
    <w:rsid w:val="006D3F1B"/>
    <w:rsid w:val="00710AB5"/>
    <w:rsid w:val="00733CB1"/>
    <w:rsid w:val="00777EF6"/>
    <w:rsid w:val="007F6BCB"/>
    <w:rsid w:val="008B7ACA"/>
    <w:rsid w:val="008D6ADB"/>
    <w:rsid w:val="00986D0F"/>
    <w:rsid w:val="009A7E59"/>
    <w:rsid w:val="009F396E"/>
    <w:rsid w:val="00A1006B"/>
    <w:rsid w:val="00A27F01"/>
    <w:rsid w:val="00AD63CE"/>
    <w:rsid w:val="00AF0A36"/>
    <w:rsid w:val="00B64D6C"/>
    <w:rsid w:val="00BB775B"/>
    <w:rsid w:val="00BF1C3F"/>
    <w:rsid w:val="00BF5FBC"/>
    <w:rsid w:val="00BF60B3"/>
    <w:rsid w:val="00C83A7B"/>
    <w:rsid w:val="00CC6DBD"/>
    <w:rsid w:val="00D22012"/>
    <w:rsid w:val="00D3237A"/>
    <w:rsid w:val="00DC1609"/>
    <w:rsid w:val="00DF1492"/>
    <w:rsid w:val="00E36406"/>
    <w:rsid w:val="00E61A1D"/>
    <w:rsid w:val="00E743E2"/>
    <w:rsid w:val="00E77787"/>
    <w:rsid w:val="00EF0628"/>
    <w:rsid w:val="00F34CF6"/>
    <w:rsid w:val="00FA3B5E"/>
    <w:rsid w:val="00FA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50B267"/>
  <w15:chartTrackingRefBased/>
  <w15:docId w15:val="{0A0B1682-7352-4A6A-95D3-3EE46A4A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t-P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F0E"/>
  </w:style>
  <w:style w:type="paragraph" w:styleId="Ttulo1">
    <w:name w:val="heading 1"/>
    <w:basedOn w:val="Normal"/>
    <w:next w:val="Normal"/>
    <w:link w:val="Ttulo1Carter"/>
    <w:uiPriority w:val="9"/>
    <w:qFormat/>
    <w:rsid w:val="00FA3F0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A3F0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A3F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A3F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A3F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A3F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A3F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A3F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A3F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C2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29BC"/>
  </w:style>
  <w:style w:type="paragraph" w:styleId="Rodap">
    <w:name w:val="footer"/>
    <w:basedOn w:val="Normal"/>
    <w:link w:val="RodapCarter"/>
    <w:uiPriority w:val="99"/>
    <w:unhideWhenUsed/>
    <w:rsid w:val="004C2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29BC"/>
  </w:style>
  <w:style w:type="paragraph" w:styleId="PargrafodaLista">
    <w:name w:val="List Paragraph"/>
    <w:basedOn w:val="Normal"/>
    <w:uiPriority w:val="34"/>
    <w:qFormat/>
    <w:rsid w:val="00FA3F0E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FA3F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A3F0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A3F0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A3F0E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A3F0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A3F0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A3F0E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A3F0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A3F0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A3F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ter"/>
    <w:uiPriority w:val="10"/>
    <w:qFormat/>
    <w:rsid w:val="00FA3F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A3F0E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A3F0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A3F0E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FA3F0E"/>
    <w:rPr>
      <w:b/>
      <w:bCs/>
    </w:rPr>
  </w:style>
  <w:style w:type="character" w:styleId="nfase">
    <w:name w:val="Emphasis"/>
    <w:basedOn w:val="Tipodeletrapredefinidodopargrafo"/>
    <w:uiPriority w:val="20"/>
    <w:qFormat/>
    <w:rsid w:val="00FA3F0E"/>
    <w:rPr>
      <w:i/>
      <w:iCs/>
    </w:rPr>
  </w:style>
  <w:style w:type="paragraph" w:styleId="SemEspaamento">
    <w:name w:val="No Spacing"/>
    <w:uiPriority w:val="1"/>
    <w:qFormat/>
    <w:rsid w:val="00FA3F0E"/>
    <w:pPr>
      <w:spacing w:after="0" w:line="240" w:lineRule="auto"/>
    </w:pPr>
  </w:style>
  <w:style w:type="paragraph" w:styleId="Citao">
    <w:name w:val="Quote"/>
    <w:basedOn w:val="Normal"/>
    <w:next w:val="Normal"/>
    <w:link w:val="CitaoCarter"/>
    <w:uiPriority w:val="29"/>
    <w:qFormat/>
    <w:rsid w:val="00FA3F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A3F0E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A3F0E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A3F0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eDiscreta">
    <w:name w:val="Subtle Emphasis"/>
    <w:basedOn w:val="Tipodeletrapredefinidodopargrafo"/>
    <w:uiPriority w:val="19"/>
    <w:qFormat/>
    <w:rsid w:val="00FA3F0E"/>
    <w:rPr>
      <w:i/>
      <w:iCs/>
      <w:color w:val="404040" w:themeColor="text1" w:themeTint="BF"/>
    </w:rPr>
  </w:style>
  <w:style w:type="character" w:styleId="nfaseIntensa">
    <w:name w:val="Intense Emphasis"/>
    <w:basedOn w:val="Tipodeletrapredefinidodopargrafo"/>
    <w:uiPriority w:val="21"/>
    <w:qFormat/>
    <w:rsid w:val="00FA3F0E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FA3F0E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Tipodeletrapredefinidodopargrafo"/>
    <w:uiPriority w:val="32"/>
    <w:qFormat/>
    <w:rsid w:val="00FA3F0E"/>
    <w:rPr>
      <w:b/>
      <w:bCs/>
      <w:smallCaps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A3F0E"/>
    <w:rPr>
      <w:b/>
      <w:bCs/>
      <w:smallCaps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FA3F0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7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diagramDrawing" Target="diagrams/drawing1.xm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diagramColors" Target="diagrams/colors1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diagramData" Target="diagrams/data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BD4246-354E-43F3-A9F1-2856FBD15842}" type="doc">
      <dgm:prSet loTypeId="urn:microsoft.com/office/officeart/2005/8/layout/cycle6" loCatId="cycle" qsTypeId="urn:microsoft.com/office/officeart/2005/8/quickstyle/simple4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5D21CD67-DC1C-4224-900C-BC1CE6256587}">
      <dgm:prSet phldrT="[Text]"/>
      <dgm:spPr/>
      <dgm:t>
        <a:bodyPr/>
        <a:lstStyle/>
        <a:p>
          <a:pPr algn="ctr"/>
          <a:r>
            <a:rPr lang="en-US">
              <a:solidFill>
                <a:schemeClr val="tx1">
                  <a:lumMod val="65000"/>
                  <a:lumOff val="35000"/>
                </a:schemeClr>
              </a:solidFill>
            </a:rPr>
            <a:t>IDI</a:t>
          </a:r>
        </a:p>
      </dgm:t>
    </dgm:pt>
    <dgm:pt modelId="{B0963743-DA55-49AC-94F2-FCBAFAABB98E}" type="parTrans" cxnId="{8C8AFF91-53B5-49C7-9D52-4A0528C053F6}">
      <dgm:prSet/>
      <dgm:spPr/>
      <dgm:t>
        <a:bodyPr/>
        <a:lstStyle/>
        <a:p>
          <a:pPr algn="ctr"/>
          <a:endParaRPr lang="en-US"/>
        </a:p>
      </dgm:t>
    </dgm:pt>
    <dgm:pt modelId="{B40FC42C-88F0-4029-835A-72B34A5212E6}" type="sibTrans" cxnId="{8C8AFF91-53B5-49C7-9D52-4A0528C053F6}">
      <dgm:prSet/>
      <dgm:spPr/>
      <dgm:t>
        <a:bodyPr/>
        <a:lstStyle/>
        <a:p>
          <a:pPr algn="ctr"/>
          <a:endParaRPr lang="en-US"/>
        </a:p>
      </dgm:t>
    </dgm:pt>
    <dgm:pt modelId="{8B0306A9-F2B9-45BE-BAFE-F1A8A869EA43}">
      <dgm:prSet phldrT="[Text]"/>
      <dgm:spPr/>
      <dgm:t>
        <a:bodyPr/>
        <a:lstStyle/>
        <a:p>
          <a:pPr algn="ctr"/>
          <a:r>
            <a:rPr lang="en-US">
              <a:solidFill>
                <a:schemeClr val="tx1">
                  <a:lumMod val="65000"/>
                  <a:lumOff val="35000"/>
                </a:schemeClr>
              </a:solidFill>
            </a:rPr>
            <a:t>Parcerias</a:t>
          </a:r>
        </a:p>
      </dgm:t>
    </dgm:pt>
    <dgm:pt modelId="{244C0CFE-DCAB-4A11-9097-50E852748CBF}" type="parTrans" cxnId="{173973CF-A61A-4521-8830-46D00135464D}">
      <dgm:prSet/>
      <dgm:spPr/>
      <dgm:t>
        <a:bodyPr/>
        <a:lstStyle/>
        <a:p>
          <a:pPr algn="ctr"/>
          <a:endParaRPr lang="en-US"/>
        </a:p>
      </dgm:t>
    </dgm:pt>
    <dgm:pt modelId="{FBE6EFB8-A3C0-4042-8AC4-C55E42805FD2}" type="sibTrans" cxnId="{173973CF-A61A-4521-8830-46D00135464D}">
      <dgm:prSet/>
      <dgm:spPr/>
      <dgm:t>
        <a:bodyPr/>
        <a:lstStyle/>
        <a:p>
          <a:pPr algn="ctr"/>
          <a:endParaRPr lang="en-US"/>
        </a:p>
      </dgm:t>
    </dgm:pt>
    <dgm:pt modelId="{54B281B7-FF7D-46DC-9F86-6FEF7BEE2996}">
      <dgm:prSet phldrT="[Text]"/>
      <dgm:spPr/>
      <dgm:t>
        <a:bodyPr/>
        <a:lstStyle/>
        <a:p>
          <a:pPr algn="ctr"/>
          <a:r>
            <a:rPr lang="en-US">
              <a:solidFill>
                <a:schemeClr val="tx1">
                  <a:lumMod val="65000"/>
                  <a:lumOff val="35000"/>
                </a:schemeClr>
              </a:solidFill>
            </a:rPr>
            <a:t>Internacionalização</a:t>
          </a:r>
        </a:p>
      </dgm:t>
    </dgm:pt>
    <dgm:pt modelId="{D51267E1-8614-4269-97A1-88BF3080EB14}" type="parTrans" cxnId="{15D99B29-7DCE-4A2A-99F9-AB16B0DB477F}">
      <dgm:prSet/>
      <dgm:spPr/>
      <dgm:t>
        <a:bodyPr/>
        <a:lstStyle/>
        <a:p>
          <a:pPr algn="ctr"/>
          <a:endParaRPr lang="en-US"/>
        </a:p>
      </dgm:t>
    </dgm:pt>
    <dgm:pt modelId="{402F09DF-2080-46E6-BC72-C6EBAA02A3F3}" type="sibTrans" cxnId="{15D99B29-7DCE-4A2A-99F9-AB16B0DB477F}">
      <dgm:prSet/>
      <dgm:spPr/>
      <dgm:t>
        <a:bodyPr/>
        <a:lstStyle/>
        <a:p>
          <a:pPr algn="ctr"/>
          <a:endParaRPr lang="en-US"/>
        </a:p>
      </dgm:t>
    </dgm:pt>
    <dgm:pt modelId="{63076480-2544-45E1-8356-78C81C0ACCE7}">
      <dgm:prSet phldrT="[Text]"/>
      <dgm:spPr/>
      <dgm:t>
        <a:bodyPr/>
        <a:lstStyle/>
        <a:p>
          <a:pPr algn="ctr"/>
          <a:r>
            <a:rPr lang="en-US">
              <a:solidFill>
                <a:schemeClr val="tx1">
                  <a:lumMod val="65000"/>
                  <a:lumOff val="35000"/>
                </a:schemeClr>
              </a:solidFill>
            </a:rPr>
            <a:t>Capacitação</a:t>
          </a:r>
        </a:p>
      </dgm:t>
    </dgm:pt>
    <dgm:pt modelId="{C7C2F490-C717-4C8E-B70B-40CC83CE3D35}" type="parTrans" cxnId="{249FC139-9891-4895-8E0D-D27BE4EDA450}">
      <dgm:prSet/>
      <dgm:spPr/>
      <dgm:t>
        <a:bodyPr/>
        <a:lstStyle/>
        <a:p>
          <a:pPr algn="ctr"/>
          <a:endParaRPr lang="en-US"/>
        </a:p>
      </dgm:t>
    </dgm:pt>
    <dgm:pt modelId="{E75FAAA6-0BE1-494C-88A9-25D0908B512D}" type="sibTrans" cxnId="{249FC139-9891-4895-8E0D-D27BE4EDA450}">
      <dgm:prSet/>
      <dgm:spPr/>
      <dgm:t>
        <a:bodyPr/>
        <a:lstStyle/>
        <a:p>
          <a:pPr algn="ctr"/>
          <a:endParaRPr lang="en-US"/>
        </a:p>
      </dgm:t>
    </dgm:pt>
    <dgm:pt modelId="{5E3D9828-E740-4A29-A79D-68982CB6FD59}">
      <dgm:prSet phldrT="[Text]"/>
      <dgm:spPr/>
      <dgm:t>
        <a:bodyPr/>
        <a:lstStyle/>
        <a:p>
          <a:pPr algn="ctr"/>
          <a:r>
            <a:rPr lang="en-US">
              <a:solidFill>
                <a:schemeClr val="tx1">
                  <a:lumMod val="65000"/>
                  <a:lumOff val="35000"/>
                </a:schemeClr>
              </a:solidFill>
            </a:rPr>
            <a:t>Marketind e Branding</a:t>
          </a:r>
        </a:p>
      </dgm:t>
    </dgm:pt>
    <dgm:pt modelId="{473AB8CB-7118-4D8C-A90E-B2DA0F63CF6A}" type="parTrans" cxnId="{B5A275CC-A797-41A3-AE3C-B43F0760BB0D}">
      <dgm:prSet/>
      <dgm:spPr/>
      <dgm:t>
        <a:bodyPr/>
        <a:lstStyle/>
        <a:p>
          <a:pPr algn="ctr"/>
          <a:endParaRPr lang="en-US"/>
        </a:p>
      </dgm:t>
    </dgm:pt>
    <dgm:pt modelId="{C3400D6E-D6EC-43B7-B539-BB0FBD56C3C7}" type="sibTrans" cxnId="{B5A275CC-A797-41A3-AE3C-B43F0760BB0D}">
      <dgm:prSet/>
      <dgm:spPr/>
      <dgm:t>
        <a:bodyPr/>
        <a:lstStyle/>
        <a:p>
          <a:pPr algn="ctr"/>
          <a:endParaRPr lang="en-US"/>
        </a:p>
      </dgm:t>
    </dgm:pt>
    <dgm:pt modelId="{1E7C106D-2588-4399-8E5D-53C24B8E9802}" type="pres">
      <dgm:prSet presAssocID="{92BD4246-354E-43F3-A9F1-2856FBD15842}" presName="cycle" presStyleCnt="0">
        <dgm:presLayoutVars>
          <dgm:dir/>
          <dgm:resizeHandles val="exact"/>
        </dgm:presLayoutVars>
      </dgm:prSet>
      <dgm:spPr/>
    </dgm:pt>
    <dgm:pt modelId="{2B73D5BD-A1DB-48D1-BF13-50E3698BC89F}" type="pres">
      <dgm:prSet presAssocID="{5D21CD67-DC1C-4224-900C-BC1CE6256587}" presName="node" presStyleLbl="node1" presStyleIdx="0" presStyleCnt="5">
        <dgm:presLayoutVars>
          <dgm:bulletEnabled val="1"/>
        </dgm:presLayoutVars>
      </dgm:prSet>
      <dgm:spPr/>
    </dgm:pt>
    <dgm:pt modelId="{CD632104-1451-4E40-A814-CF0C4E269A70}" type="pres">
      <dgm:prSet presAssocID="{5D21CD67-DC1C-4224-900C-BC1CE6256587}" presName="spNode" presStyleCnt="0"/>
      <dgm:spPr/>
    </dgm:pt>
    <dgm:pt modelId="{A21901DF-C341-4523-9512-A69020AF7245}" type="pres">
      <dgm:prSet presAssocID="{B40FC42C-88F0-4029-835A-72B34A5212E6}" presName="sibTrans" presStyleLbl="sibTrans1D1" presStyleIdx="0" presStyleCnt="5"/>
      <dgm:spPr/>
    </dgm:pt>
    <dgm:pt modelId="{E58FFE93-1D0C-4D68-AD23-2AC3EB4B7404}" type="pres">
      <dgm:prSet presAssocID="{8B0306A9-F2B9-45BE-BAFE-F1A8A869EA43}" presName="node" presStyleLbl="node1" presStyleIdx="1" presStyleCnt="5">
        <dgm:presLayoutVars>
          <dgm:bulletEnabled val="1"/>
        </dgm:presLayoutVars>
      </dgm:prSet>
      <dgm:spPr/>
    </dgm:pt>
    <dgm:pt modelId="{C28E8EBB-E3C2-4796-BFD5-23491C668924}" type="pres">
      <dgm:prSet presAssocID="{8B0306A9-F2B9-45BE-BAFE-F1A8A869EA43}" presName="spNode" presStyleCnt="0"/>
      <dgm:spPr/>
    </dgm:pt>
    <dgm:pt modelId="{1A5286AF-F230-45BC-8381-FE723F79FCD1}" type="pres">
      <dgm:prSet presAssocID="{FBE6EFB8-A3C0-4042-8AC4-C55E42805FD2}" presName="sibTrans" presStyleLbl="sibTrans1D1" presStyleIdx="1" presStyleCnt="5"/>
      <dgm:spPr/>
    </dgm:pt>
    <dgm:pt modelId="{E48AB513-F094-4D07-AB9E-E35ECBC77C33}" type="pres">
      <dgm:prSet presAssocID="{54B281B7-FF7D-46DC-9F86-6FEF7BEE2996}" presName="node" presStyleLbl="node1" presStyleIdx="2" presStyleCnt="5">
        <dgm:presLayoutVars>
          <dgm:bulletEnabled val="1"/>
        </dgm:presLayoutVars>
      </dgm:prSet>
      <dgm:spPr/>
    </dgm:pt>
    <dgm:pt modelId="{5262B555-1A0D-4129-93AF-AFFAB9B9A1A1}" type="pres">
      <dgm:prSet presAssocID="{54B281B7-FF7D-46DC-9F86-6FEF7BEE2996}" presName="spNode" presStyleCnt="0"/>
      <dgm:spPr/>
    </dgm:pt>
    <dgm:pt modelId="{BFF6C2E5-15C2-44AF-AAC8-907B1344BFF5}" type="pres">
      <dgm:prSet presAssocID="{402F09DF-2080-46E6-BC72-C6EBAA02A3F3}" presName="sibTrans" presStyleLbl="sibTrans1D1" presStyleIdx="2" presStyleCnt="5"/>
      <dgm:spPr/>
    </dgm:pt>
    <dgm:pt modelId="{EC3DB435-A4F5-4F8E-B168-76AF65AD87F2}" type="pres">
      <dgm:prSet presAssocID="{63076480-2544-45E1-8356-78C81C0ACCE7}" presName="node" presStyleLbl="node1" presStyleIdx="3" presStyleCnt="5">
        <dgm:presLayoutVars>
          <dgm:bulletEnabled val="1"/>
        </dgm:presLayoutVars>
      </dgm:prSet>
      <dgm:spPr/>
    </dgm:pt>
    <dgm:pt modelId="{BBCC3CF9-31FE-4071-88A8-3FEC5D303123}" type="pres">
      <dgm:prSet presAssocID="{63076480-2544-45E1-8356-78C81C0ACCE7}" presName="spNode" presStyleCnt="0"/>
      <dgm:spPr/>
    </dgm:pt>
    <dgm:pt modelId="{26D1E3CA-AF4B-43E7-A253-029556752951}" type="pres">
      <dgm:prSet presAssocID="{E75FAAA6-0BE1-494C-88A9-25D0908B512D}" presName="sibTrans" presStyleLbl="sibTrans1D1" presStyleIdx="3" presStyleCnt="5"/>
      <dgm:spPr/>
    </dgm:pt>
    <dgm:pt modelId="{90C5E573-15B9-4D92-B6D2-2BF3A9E36D8F}" type="pres">
      <dgm:prSet presAssocID="{5E3D9828-E740-4A29-A79D-68982CB6FD59}" presName="node" presStyleLbl="node1" presStyleIdx="4" presStyleCnt="5">
        <dgm:presLayoutVars>
          <dgm:bulletEnabled val="1"/>
        </dgm:presLayoutVars>
      </dgm:prSet>
      <dgm:spPr/>
    </dgm:pt>
    <dgm:pt modelId="{D158798D-4AB5-486D-AF9E-E2631E982526}" type="pres">
      <dgm:prSet presAssocID="{5E3D9828-E740-4A29-A79D-68982CB6FD59}" presName="spNode" presStyleCnt="0"/>
      <dgm:spPr/>
    </dgm:pt>
    <dgm:pt modelId="{4CCD20CD-0EC9-4C80-A95C-D237DF503348}" type="pres">
      <dgm:prSet presAssocID="{C3400D6E-D6EC-43B7-B539-BB0FBD56C3C7}" presName="sibTrans" presStyleLbl="sibTrans1D1" presStyleIdx="4" presStyleCnt="5"/>
      <dgm:spPr/>
    </dgm:pt>
  </dgm:ptLst>
  <dgm:cxnLst>
    <dgm:cxn modelId="{15D99B29-7DCE-4A2A-99F9-AB16B0DB477F}" srcId="{92BD4246-354E-43F3-A9F1-2856FBD15842}" destId="{54B281B7-FF7D-46DC-9F86-6FEF7BEE2996}" srcOrd="2" destOrd="0" parTransId="{D51267E1-8614-4269-97A1-88BF3080EB14}" sibTransId="{402F09DF-2080-46E6-BC72-C6EBAA02A3F3}"/>
    <dgm:cxn modelId="{144C8E33-3441-4864-BD85-51E6AACF9ACC}" type="presOf" srcId="{B40FC42C-88F0-4029-835A-72B34A5212E6}" destId="{A21901DF-C341-4523-9512-A69020AF7245}" srcOrd="0" destOrd="0" presId="urn:microsoft.com/office/officeart/2005/8/layout/cycle6"/>
    <dgm:cxn modelId="{249FC139-9891-4895-8E0D-D27BE4EDA450}" srcId="{92BD4246-354E-43F3-A9F1-2856FBD15842}" destId="{63076480-2544-45E1-8356-78C81C0ACCE7}" srcOrd="3" destOrd="0" parTransId="{C7C2F490-C717-4C8E-B70B-40CC83CE3D35}" sibTransId="{E75FAAA6-0BE1-494C-88A9-25D0908B512D}"/>
    <dgm:cxn modelId="{B72C663B-2C52-41BA-B651-BB95B94C3416}" type="presOf" srcId="{54B281B7-FF7D-46DC-9F86-6FEF7BEE2996}" destId="{E48AB513-F094-4D07-AB9E-E35ECBC77C33}" srcOrd="0" destOrd="0" presId="urn:microsoft.com/office/officeart/2005/8/layout/cycle6"/>
    <dgm:cxn modelId="{A0E0A93B-BD08-4B4B-AF95-83E80818C934}" type="presOf" srcId="{63076480-2544-45E1-8356-78C81C0ACCE7}" destId="{EC3DB435-A4F5-4F8E-B168-76AF65AD87F2}" srcOrd="0" destOrd="0" presId="urn:microsoft.com/office/officeart/2005/8/layout/cycle6"/>
    <dgm:cxn modelId="{87DAD25D-8638-4DAC-AFD1-3F7C8834BAF0}" type="presOf" srcId="{E75FAAA6-0BE1-494C-88A9-25D0908B512D}" destId="{26D1E3CA-AF4B-43E7-A253-029556752951}" srcOrd="0" destOrd="0" presId="urn:microsoft.com/office/officeart/2005/8/layout/cycle6"/>
    <dgm:cxn modelId="{D130767B-66DB-4699-BC8D-0A53D930DC7B}" type="presOf" srcId="{FBE6EFB8-A3C0-4042-8AC4-C55E42805FD2}" destId="{1A5286AF-F230-45BC-8381-FE723F79FCD1}" srcOrd="0" destOrd="0" presId="urn:microsoft.com/office/officeart/2005/8/layout/cycle6"/>
    <dgm:cxn modelId="{CD18F07B-42D0-4740-A731-77B65F5E6BCB}" type="presOf" srcId="{5E3D9828-E740-4A29-A79D-68982CB6FD59}" destId="{90C5E573-15B9-4D92-B6D2-2BF3A9E36D8F}" srcOrd="0" destOrd="0" presId="urn:microsoft.com/office/officeart/2005/8/layout/cycle6"/>
    <dgm:cxn modelId="{1F1C678F-0BBE-4312-85D7-F5C3FC90FBA1}" type="presOf" srcId="{C3400D6E-D6EC-43B7-B539-BB0FBD56C3C7}" destId="{4CCD20CD-0EC9-4C80-A95C-D237DF503348}" srcOrd="0" destOrd="0" presId="urn:microsoft.com/office/officeart/2005/8/layout/cycle6"/>
    <dgm:cxn modelId="{8C8AFF91-53B5-49C7-9D52-4A0528C053F6}" srcId="{92BD4246-354E-43F3-A9F1-2856FBD15842}" destId="{5D21CD67-DC1C-4224-900C-BC1CE6256587}" srcOrd="0" destOrd="0" parTransId="{B0963743-DA55-49AC-94F2-FCBAFAABB98E}" sibTransId="{B40FC42C-88F0-4029-835A-72B34A5212E6}"/>
    <dgm:cxn modelId="{FCCD2D9A-628D-402D-9170-D04FD026BD81}" type="presOf" srcId="{5D21CD67-DC1C-4224-900C-BC1CE6256587}" destId="{2B73D5BD-A1DB-48D1-BF13-50E3698BC89F}" srcOrd="0" destOrd="0" presId="urn:microsoft.com/office/officeart/2005/8/layout/cycle6"/>
    <dgm:cxn modelId="{0B2B3AA2-4B55-431E-8BF9-CC39881A6E9C}" type="presOf" srcId="{92BD4246-354E-43F3-A9F1-2856FBD15842}" destId="{1E7C106D-2588-4399-8E5D-53C24B8E9802}" srcOrd="0" destOrd="0" presId="urn:microsoft.com/office/officeart/2005/8/layout/cycle6"/>
    <dgm:cxn modelId="{FFD467BF-FB0B-4642-ACE9-08EE05992EB4}" type="presOf" srcId="{8B0306A9-F2B9-45BE-BAFE-F1A8A869EA43}" destId="{E58FFE93-1D0C-4D68-AD23-2AC3EB4B7404}" srcOrd="0" destOrd="0" presId="urn:microsoft.com/office/officeart/2005/8/layout/cycle6"/>
    <dgm:cxn modelId="{B5A275CC-A797-41A3-AE3C-B43F0760BB0D}" srcId="{92BD4246-354E-43F3-A9F1-2856FBD15842}" destId="{5E3D9828-E740-4A29-A79D-68982CB6FD59}" srcOrd="4" destOrd="0" parTransId="{473AB8CB-7118-4D8C-A90E-B2DA0F63CF6A}" sibTransId="{C3400D6E-D6EC-43B7-B539-BB0FBD56C3C7}"/>
    <dgm:cxn modelId="{173973CF-A61A-4521-8830-46D00135464D}" srcId="{92BD4246-354E-43F3-A9F1-2856FBD15842}" destId="{8B0306A9-F2B9-45BE-BAFE-F1A8A869EA43}" srcOrd="1" destOrd="0" parTransId="{244C0CFE-DCAB-4A11-9097-50E852748CBF}" sibTransId="{FBE6EFB8-A3C0-4042-8AC4-C55E42805FD2}"/>
    <dgm:cxn modelId="{4E2C5EF5-7BD5-4571-B6A6-AD39B71EC0A9}" type="presOf" srcId="{402F09DF-2080-46E6-BC72-C6EBAA02A3F3}" destId="{BFF6C2E5-15C2-44AF-AAC8-907B1344BFF5}" srcOrd="0" destOrd="0" presId="urn:microsoft.com/office/officeart/2005/8/layout/cycle6"/>
    <dgm:cxn modelId="{B10EF572-7371-453B-BE04-B65D0DE4B18F}" type="presParOf" srcId="{1E7C106D-2588-4399-8E5D-53C24B8E9802}" destId="{2B73D5BD-A1DB-48D1-BF13-50E3698BC89F}" srcOrd="0" destOrd="0" presId="urn:microsoft.com/office/officeart/2005/8/layout/cycle6"/>
    <dgm:cxn modelId="{28E7565B-8B24-440D-8CE8-C3B73BA48030}" type="presParOf" srcId="{1E7C106D-2588-4399-8E5D-53C24B8E9802}" destId="{CD632104-1451-4E40-A814-CF0C4E269A70}" srcOrd="1" destOrd="0" presId="urn:microsoft.com/office/officeart/2005/8/layout/cycle6"/>
    <dgm:cxn modelId="{86652C10-A156-4548-9EEF-685323BC014F}" type="presParOf" srcId="{1E7C106D-2588-4399-8E5D-53C24B8E9802}" destId="{A21901DF-C341-4523-9512-A69020AF7245}" srcOrd="2" destOrd="0" presId="urn:microsoft.com/office/officeart/2005/8/layout/cycle6"/>
    <dgm:cxn modelId="{3F645CF8-7773-4DD3-A744-9F622F1426BD}" type="presParOf" srcId="{1E7C106D-2588-4399-8E5D-53C24B8E9802}" destId="{E58FFE93-1D0C-4D68-AD23-2AC3EB4B7404}" srcOrd="3" destOrd="0" presId="urn:microsoft.com/office/officeart/2005/8/layout/cycle6"/>
    <dgm:cxn modelId="{14B936A1-22B2-498E-A5FB-EA420CA717E0}" type="presParOf" srcId="{1E7C106D-2588-4399-8E5D-53C24B8E9802}" destId="{C28E8EBB-E3C2-4796-BFD5-23491C668924}" srcOrd="4" destOrd="0" presId="urn:microsoft.com/office/officeart/2005/8/layout/cycle6"/>
    <dgm:cxn modelId="{5F1DB1D7-8E7C-4EF9-B915-EECD9C8AC7A1}" type="presParOf" srcId="{1E7C106D-2588-4399-8E5D-53C24B8E9802}" destId="{1A5286AF-F230-45BC-8381-FE723F79FCD1}" srcOrd="5" destOrd="0" presId="urn:microsoft.com/office/officeart/2005/8/layout/cycle6"/>
    <dgm:cxn modelId="{F523851F-A999-4210-8466-206328C5E73D}" type="presParOf" srcId="{1E7C106D-2588-4399-8E5D-53C24B8E9802}" destId="{E48AB513-F094-4D07-AB9E-E35ECBC77C33}" srcOrd="6" destOrd="0" presId="urn:microsoft.com/office/officeart/2005/8/layout/cycle6"/>
    <dgm:cxn modelId="{163B3011-26DE-4DCC-A66A-10953C03453E}" type="presParOf" srcId="{1E7C106D-2588-4399-8E5D-53C24B8E9802}" destId="{5262B555-1A0D-4129-93AF-AFFAB9B9A1A1}" srcOrd="7" destOrd="0" presId="urn:microsoft.com/office/officeart/2005/8/layout/cycle6"/>
    <dgm:cxn modelId="{CD1B0F5C-3459-4753-8A8F-509FCD371DA6}" type="presParOf" srcId="{1E7C106D-2588-4399-8E5D-53C24B8E9802}" destId="{BFF6C2E5-15C2-44AF-AAC8-907B1344BFF5}" srcOrd="8" destOrd="0" presId="urn:microsoft.com/office/officeart/2005/8/layout/cycle6"/>
    <dgm:cxn modelId="{954A1D1A-A072-4DBB-9FFF-4C62D8030CC1}" type="presParOf" srcId="{1E7C106D-2588-4399-8E5D-53C24B8E9802}" destId="{EC3DB435-A4F5-4F8E-B168-76AF65AD87F2}" srcOrd="9" destOrd="0" presId="urn:microsoft.com/office/officeart/2005/8/layout/cycle6"/>
    <dgm:cxn modelId="{F04C5B52-2277-4B6A-9E54-E4A7F3D60077}" type="presParOf" srcId="{1E7C106D-2588-4399-8E5D-53C24B8E9802}" destId="{BBCC3CF9-31FE-4071-88A8-3FEC5D303123}" srcOrd="10" destOrd="0" presId="urn:microsoft.com/office/officeart/2005/8/layout/cycle6"/>
    <dgm:cxn modelId="{D325742C-D367-4A7F-98DC-6F5B5DCD1D40}" type="presParOf" srcId="{1E7C106D-2588-4399-8E5D-53C24B8E9802}" destId="{26D1E3CA-AF4B-43E7-A253-029556752951}" srcOrd="11" destOrd="0" presId="urn:microsoft.com/office/officeart/2005/8/layout/cycle6"/>
    <dgm:cxn modelId="{DEFBCDD4-4E72-4F4A-BC12-EA71E3B6304D}" type="presParOf" srcId="{1E7C106D-2588-4399-8E5D-53C24B8E9802}" destId="{90C5E573-15B9-4D92-B6D2-2BF3A9E36D8F}" srcOrd="12" destOrd="0" presId="urn:microsoft.com/office/officeart/2005/8/layout/cycle6"/>
    <dgm:cxn modelId="{5CD782D3-6808-4004-9675-CE687BE630AB}" type="presParOf" srcId="{1E7C106D-2588-4399-8E5D-53C24B8E9802}" destId="{D158798D-4AB5-486D-AF9E-E2631E982526}" srcOrd="13" destOrd="0" presId="urn:microsoft.com/office/officeart/2005/8/layout/cycle6"/>
    <dgm:cxn modelId="{24DD55BB-24C8-4B82-9182-04E496E5437B}" type="presParOf" srcId="{1E7C106D-2588-4399-8E5D-53C24B8E9802}" destId="{4CCD20CD-0EC9-4C80-A95C-D237DF503348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73D5BD-A1DB-48D1-BF13-50E3698BC89F}">
      <dsp:nvSpPr>
        <dsp:cNvPr id="0" name=""/>
        <dsp:cNvSpPr/>
      </dsp:nvSpPr>
      <dsp:spPr>
        <a:xfrm>
          <a:off x="2153147" y="1475"/>
          <a:ext cx="864794" cy="56211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>
              <a:solidFill>
                <a:schemeClr val="tx1">
                  <a:lumMod val="65000"/>
                  <a:lumOff val="35000"/>
                </a:schemeClr>
              </a:solidFill>
            </a:rPr>
            <a:t>IDI</a:t>
          </a:r>
        </a:p>
      </dsp:txBody>
      <dsp:txXfrm>
        <a:off x="2180587" y="28915"/>
        <a:ext cx="809914" cy="507236"/>
      </dsp:txXfrm>
    </dsp:sp>
    <dsp:sp modelId="{A21901DF-C341-4523-9512-A69020AF7245}">
      <dsp:nvSpPr>
        <dsp:cNvPr id="0" name=""/>
        <dsp:cNvSpPr/>
      </dsp:nvSpPr>
      <dsp:spPr>
        <a:xfrm>
          <a:off x="1463016" y="282533"/>
          <a:ext cx="2245057" cy="2245057"/>
        </a:xfrm>
        <a:custGeom>
          <a:avLst/>
          <a:gdLst/>
          <a:ahLst/>
          <a:cxnLst/>
          <a:rect l="0" t="0" r="0" b="0"/>
          <a:pathLst>
            <a:path>
              <a:moveTo>
                <a:pt x="1560860" y="89118"/>
              </a:moveTo>
              <a:arcTo wR="1122528" hR="1122528" stAng="17579083" swAng="1960356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8FFE93-1D0C-4D68-AD23-2AC3EB4B7404}">
      <dsp:nvSpPr>
        <dsp:cNvPr id="0" name=""/>
        <dsp:cNvSpPr/>
      </dsp:nvSpPr>
      <dsp:spPr>
        <a:xfrm>
          <a:off x="3220736" y="777123"/>
          <a:ext cx="864794" cy="56211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>
              <a:solidFill>
                <a:schemeClr val="tx1">
                  <a:lumMod val="65000"/>
                  <a:lumOff val="35000"/>
                </a:schemeClr>
              </a:solidFill>
            </a:rPr>
            <a:t>Parcerias</a:t>
          </a:r>
        </a:p>
      </dsp:txBody>
      <dsp:txXfrm>
        <a:off x="3248176" y="804563"/>
        <a:ext cx="809914" cy="507236"/>
      </dsp:txXfrm>
    </dsp:sp>
    <dsp:sp modelId="{1A5286AF-F230-45BC-8381-FE723F79FCD1}">
      <dsp:nvSpPr>
        <dsp:cNvPr id="0" name=""/>
        <dsp:cNvSpPr/>
      </dsp:nvSpPr>
      <dsp:spPr>
        <a:xfrm>
          <a:off x="1463016" y="282533"/>
          <a:ext cx="2245057" cy="2245057"/>
        </a:xfrm>
        <a:custGeom>
          <a:avLst/>
          <a:gdLst/>
          <a:ahLst/>
          <a:cxnLst/>
          <a:rect l="0" t="0" r="0" b="0"/>
          <a:pathLst>
            <a:path>
              <a:moveTo>
                <a:pt x="2243524" y="1063878"/>
              </a:moveTo>
              <a:arcTo wR="1122528" hR="1122528" stAng="21420303" swAng="2195394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8AB513-F094-4D07-AB9E-E35ECBC77C33}">
      <dsp:nvSpPr>
        <dsp:cNvPr id="0" name=""/>
        <dsp:cNvSpPr/>
      </dsp:nvSpPr>
      <dsp:spPr>
        <a:xfrm>
          <a:off x="2812953" y="2032149"/>
          <a:ext cx="864794" cy="56211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>
              <a:solidFill>
                <a:schemeClr val="tx1">
                  <a:lumMod val="65000"/>
                  <a:lumOff val="35000"/>
                </a:schemeClr>
              </a:solidFill>
            </a:rPr>
            <a:t>Internacionalização</a:t>
          </a:r>
        </a:p>
      </dsp:txBody>
      <dsp:txXfrm>
        <a:off x="2840393" y="2059589"/>
        <a:ext cx="809914" cy="507236"/>
      </dsp:txXfrm>
    </dsp:sp>
    <dsp:sp modelId="{BFF6C2E5-15C2-44AF-AAC8-907B1344BFF5}">
      <dsp:nvSpPr>
        <dsp:cNvPr id="0" name=""/>
        <dsp:cNvSpPr/>
      </dsp:nvSpPr>
      <dsp:spPr>
        <a:xfrm>
          <a:off x="1463016" y="282533"/>
          <a:ext cx="2245057" cy="2245057"/>
        </a:xfrm>
        <a:custGeom>
          <a:avLst/>
          <a:gdLst/>
          <a:ahLst/>
          <a:cxnLst/>
          <a:rect l="0" t="0" r="0" b="0"/>
          <a:pathLst>
            <a:path>
              <a:moveTo>
                <a:pt x="1345481" y="2222693"/>
              </a:moveTo>
              <a:arcTo wR="1122528" hR="1122528" stAng="4712635" swAng="1374730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3DB435-A4F5-4F8E-B168-76AF65AD87F2}">
      <dsp:nvSpPr>
        <dsp:cNvPr id="0" name=""/>
        <dsp:cNvSpPr/>
      </dsp:nvSpPr>
      <dsp:spPr>
        <a:xfrm>
          <a:off x="1493342" y="2032149"/>
          <a:ext cx="864794" cy="56211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>
              <a:solidFill>
                <a:schemeClr val="tx1">
                  <a:lumMod val="65000"/>
                  <a:lumOff val="35000"/>
                </a:schemeClr>
              </a:solidFill>
            </a:rPr>
            <a:t>Capacitação</a:t>
          </a:r>
        </a:p>
      </dsp:txBody>
      <dsp:txXfrm>
        <a:off x="1520782" y="2059589"/>
        <a:ext cx="809914" cy="507236"/>
      </dsp:txXfrm>
    </dsp:sp>
    <dsp:sp modelId="{26D1E3CA-AF4B-43E7-A253-029556752951}">
      <dsp:nvSpPr>
        <dsp:cNvPr id="0" name=""/>
        <dsp:cNvSpPr/>
      </dsp:nvSpPr>
      <dsp:spPr>
        <a:xfrm>
          <a:off x="1463016" y="282533"/>
          <a:ext cx="2245057" cy="2245057"/>
        </a:xfrm>
        <a:custGeom>
          <a:avLst/>
          <a:gdLst/>
          <a:ahLst/>
          <a:cxnLst/>
          <a:rect l="0" t="0" r="0" b="0"/>
          <a:pathLst>
            <a:path>
              <a:moveTo>
                <a:pt x="187496" y="1743644"/>
              </a:moveTo>
              <a:arcTo wR="1122528" hR="1122528" stAng="8784302" swAng="2195394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C5E573-15B9-4D92-B6D2-2BF3A9E36D8F}">
      <dsp:nvSpPr>
        <dsp:cNvPr id="0" name=""/>
        <dsp:cNvSpPr/>
      </dsp:nvSpPr>
      <dsp:spPr>
        <a:xfrm>
          <a:off x="1085559" y="777123"/>
          <a:ext cx="864794" cy="56211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>
              <a:solidFill>
                <a:schemeClr val="tx1">
                  <a:lumMod val="65000"/>
                  <a:lumOff val="35000"/>
                </a:schemeClr>
              </a:solidFill>
            </a:rPr>
            <a:t>Marketind e Branding</a:t>
          </a:r>
        </a:p>
      </dsp:txBody>
      <dsp:txXfrm>
        <a:off x="1112999" y="804563"/>
        <a:ext cx="809914" cy="507236"/>
      </dsp:txXfrm>
    </dsp:sp>
    <dsp:sp modelId="{4CCD20CD-0EC9-4C80-A95C-D237DF503348}">
      <dsp:nvSpPr>
        <dsp:cNvPr id="0" name=""/>
        <dsp:cNvSpPr/>
      </dsp:nvSpPr>
      <dsp:spPr>
        <a:xfrm>
          <a:off x="1463016" y="282533"/>
          <a:ext cx="2245057" cy="2245057"/>
        </a:xfrm>
        <a:custGeom>
          <a:avLst/>
          <a:gdLst/>
          <a:ahLst/>
          <a:cxnLst/>
          <a:rect l="0" t="0" r="0" b="0"/>
          <a:pathLst>
            <a:path>
              <a:moveTo>
                <a:pt x="195681" y="489263"/>
              </a:moveTo>
              <a:arcTo wR="1122528" hR="1122528" stAng="12860561" swAng="1960356"/>
            </a:path>
          </a:pathLst>
        </a:custGeom>
        <a:noFill/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1772</TotalTime>
  <Pages>5</Pages>
  <Words>900</Words>
  <Characters>4864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Castro</dc:creator>
  <cp:keywords/>
  <dc:description/>
  <cp:lastModifiedBy>Paulo Duarte</cp:lastModifiedBy>
  <cp:revision>25</cp:revision>
  <dcterms:created xsi:type="dcterms:W3CDTF">2016-11-17T13:40:00Z</dcterms:created>
  <dcterms:modified xsi:type="dcterms:W3CDTF">2021-02-21T17:57:00Z</dcterms:modified>
</cp:coreProperties>
</file>